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9" w:type="dxa"/>
        <w:tblInd w:w="-72" w:type="dxa"/>
        <w:tblLayout w:type="fixed"/>
        <w:tblLook w:val="0000"/>
      </w:tblPr>
      <w:tblGrid>
        <w:gridCol w:w="3060"/>
        <w:gridCol w:w="282"/>
        <w:gridCol w:w="6336"/>
        <w:gridCol w:w="991"/>
      </w:tblGrid>
      <w:tr w:rsidR="003B7DDA" w:rsidRPr="00E9745B" w:rsidTr="00F964C8">
        <w:trPr>
          <w:gridAfter w:val="1"/>
          <w:wAfter w:w="991" w:type="dxa"/>
        </w:trPr>
        <w:tc>
          <w:tcPr>
            <w:tcW w:w="3060" w:type="dxa"/>
          </w:tcPr>
          <w:p w:rsidR="003B7DDA" w:rsidRPr="00576AF8" w:rsidRDefault="003B7DDA" w:rsidP="00F964C8">
            <w:pPr>
              <w:widowControl w:val="0"/>
              <w:jc w:val="center"/>
              <w:rPr>
                <w:b/>
                <w:sz w:val="26"/>
                <w:szCs w:val="24"/>
                <w:lang w:val="nl-NL"/>
              </w:rPr>
            </w:pPr>
            <w:r w:rsidRPr="00576AF8">
              <w:rPr>
                <w:b/>
                <w:sz w:val="26"/>
                <w:szCs w:val="24"/>
                <w:lang w:val="nl-NL"/>
              </w:rPr>
              <w:t>BỘ TÀI CHÍNH</w:t>
            </w:r>
          </w:p>
          <w:p w:rsidR="003B7DDA" w:rsidRPr="00712F5E" w:rsidRDefault="003B7DDA" w:rsidP="00F964C8">
            <w:pPr>
              <w:widowControl w:val="0"/>
              <w:jc w:val="center"/>
              <w:rPr>
                <w:rFonts w:ascii="VnPalatino" w:hAnsi="VnPalatino"/>
                <w:lang w:val="nl-NL"/>
              </w:rPr>
            </w:pPr>
            <w:r w:rsidRPr="00712F5E">
              <w:rPr>
                <w:rFonts w:ascii="VnPalatino" w:hAnsi="VnPalatino"/>
                <w:vertAlign w:val="superscript"/>
                <w:lang w:val="nl-NL"/>
              </w:rPr>
              <w:t>_____</w:t>
            </w:r>
          </w:p>
        </w:tc>
        <w:tc>
          <w:tcPr>
            <w:tcW w:w="282" w:type="dxa"/>
          </w:tcPr>
          <w:p w:rsidR="003B7DDA" w:rsidRPr="00712F5E" w:rsidRDefault="003B7DDA" w:rsidP="00F964C8">
            <w:pPr>
              <w:widowControl w:val="0"/>
              <w:jc w:val="center"/>
              <w:rPr>
                <w:sz w:val="26"/>
                <w:lang w:val="nl-NL"/>
              </w:rPr>
            </w:pPr>
          </w:p>
        </w:tc>
        <w:tc>
          <w:tcPr>
            <w:tcW w:w="6336" w:type="dxa"/>
          </w:tcPr>
          <w:p w:rsidR="003B7DDA" w:rsidRPr="00576AF8" w:rsidRDefault="003B7DDA" w:rsidP="00F964C8">
            <w:pPr>
              <w:widowControl w:val="0"/>
              <w:ind w:left="-9" w:right="-786"/>
              <w:rPr>
                <w:b/>
                <w:sz w:val="26"/>
                <w:szCs w:val="24"/>
                <w:lang w:val="nl-NL"/>
              </w:rPr>
            </w:pPr>
            <w:r>
              <w:rPr>
                <w:b/>
                <w:sz w:val="26"/>
                <w:szCs w:val="24"/>
                <w:lang w:val="nl-NL"/>
              </w:rPr>
              <w:t xml:space="preserve">     </w:t>
            </w:r>
            <w:r w:rsidRPr="00576AF8">
              <w:rPr>
                <w:b/>
                <w:sz w:val="26"/>
                <w:szCs w:val="24"/>
                <w:lang w:val="nl-NL"/>
              </w:rPr>
              <w:t>CỘNG HOÀ XÃ HỘI CHỦ NGHĨA VIỆT NAM</w:t>
            </w:r>
          </w:p>
          <w:p w:rsidR="003B7DDA" w:rsidRPr="00E9745B" w:rsidRDefault="003B7DDA" w:rsidP="00F964C8">
            <w:pPr>
              <w:widowControl w:val="0"/>
              <w:jc w:val="center"/>
              <w:rPr>
                <w:rFonts w:ascii="VnPalatino" w:hAnsi="VnPalatino"/>
                <w:lang w:val="nl-NL"/>
              </w:rPr>
            </w:pPr>
            <w:r w:rsidRPr="00E9745B">
              <w:rPr>
                <w:b/>
                <w:lang w:val="nl-NL"/>
              </w:rPr>
              <w:t>Độc lập - Tự do - Hạnh phúc</w:t>
            </w:r>
          </w:p>
        </w:tc>
      </w:tr>
      <w:tr w:rsidR="003B7DDA" w:rsidRPr="00712F5E" w:rsidTr="00F964C8">
        <w:tc>
          <w:tcPr>
            <w:tcW w:w="3060" w:type="dxa"/>
          </w:tcPr>
          <w:p w:rsidR="003B7DDA" w:rsidRPr="0040078C" w:rsidRDefault="003B7DDA" w:rsidP="00F964C8">
            <w:pPr>
              <w:widowControl w:val="0"/>
              <w:jc w:val="center"/>
              <w:rPr>
                <w:b/>
                <w:sz w:val="26"/>
                <w:szCs w:val="26"/>
                <w:lang w:val="nl-NL"/>
              </w:rPr>
            </w:pPr>
          </w:p>
        </w:tc>
        <w:tc>
          <w:tcPr>
            <w:tcW w:w="282" w:type="dxa"/>
          </w:tcPr>
          <w:p w:rsidR="003B7DDA" w:rsidRPr="00712F5E" w:rsidRDefault="003B7DDA" w:rsidP="00F964C8">
            <w:pPr>
              <w:widowControl w:val="0"/>
              <w:jc w:val="center"/>
              <w:rPr>
                <w:sz w:val="26"/>
                <w:lang w:val="nl-NL"/>
              </w:rPr>
            </w:pPr>
          </w:p>
        </w:tc>
        <w:tc>
          <w:tcPr>
            <w:tcW w:w="6336" w:type="dxa"/>
          </w:tcPr>
          <w:p w:rsidR="003B7DDA" w:rsidRPr="00712F5E" w:rsidRDefault="003B7DDA" w:rsidP="00F964C8">
            <w:pPr>
              <w:widowControl w:val="0"/>
              <w:jc w:val="center"/>
              <w:rPr>
                <w:rFonts w:ascii=".VnCentury SchoolbookH" w:hAnsi=".VnCentury SchoolbookH"/>
                <w:b/>
                <w:sz w:val="22"/>
                <w:lang w:val="nl-NL"/>
              </w:rPr>
            </w:pPr>
            <w:r w:rsidRPr="00712F5E">
              <w:rPr>
                <w:b/>
                <w:sz w:val="22"/>
                <w:vertAlign w:val="superscript"/>
                <w:lang w:val="nl-NL"/>
              </w:rPr>
              <w:t>_________________________________________________</w:t>
            </w:r>
          </w:p>
        </w:tc>
        <w:tc>
          <w:tcPr>
            <w:tcW w:w="991" w:type="dxa"/>
          </w:tcPr>
          <w:p w:rsidR="003B7DDA" w:rsidRPr="00712F5E" w:rsidRDefault="003B7DDA" w:rsidP="00F964C8">
            <w:pPr>
              <w:widowControl w:val="0"/>
              <w:rPr>
                <w:b/>
                <w:sz w:val="16"/>
                <w:lang w:val="nl-NL"/>
              </w:rPr>
            </w:pPr>
          </w:p>
        </w:tc>
      </w:tr>
      <w:tr w:rsidR="003B7DDA" w:rsidRPr="00FE3F2F" w:rsidTr="00F964C8">
        <w:trPr>
          <w:gridAfter w:val="1"/>
          <w:wAfter w:w="991" w:type="dxa"/>
        </w:trPr>
        <w:tc>
          <w:tcPr>
            <w:tcW w:w="3060" w:type="dxa"/>
          </w:tcPr>
          <w:p w:rsidR="003B7DDA" w:rsidRPr="00712F5E" w:rsidRDefault="003B7DDA" w:rsidP="00130B5A">
            <w:pPr>
              <w:widowControl w:val="0"/>
              <w:jc w:val="center"/>
              <w:rPr>
                <w:sz w:val="24"/>
                <w:lang w:val="nl-NL"/>
              </w:rPr>
            </w:pPr>
            <w:r>
              <w:rPr>
                <w:sz w:val="26"/>
                <w:szCs w:val="26"/>
                <w:lang w:val="nl-NL"/>
              </w:rPr>
              <w:t xml:space="preserve">Số: </w:t>
            </w:r>
            <w:r w:rsidR="00130B5A">
              <w:rPr>
                <w:sz w:val="26"/>
                <w:szCs w:val="26"/>
                <w:lang w:val="nl-NL"/>
              </w:rPr>
              <w:t xml:space="preserve">     </w:t>
            </w:r>
            <w:r>
              <w:rPr>
                <w:sz w:val="26"/>
                <w:szCs w:val="26"/>
                <w:lang w:val="nl-NL"/>
              </w:rPr>
              <w:t xml:space="preserve"> </w:t>
            </w:r>
            <w:r w:rsidRPr="0040078C">
              <w:rPr>
                <w:sz w:val="26"/>
                <w:szCs w:val="26"/>
                <w:lang w:val="nl-NL"/>
              </w:rPr>
              <w:t>/TTr-BTC</w:t>
            </w:r>
          </w:p>
        </w:tc>
        <w:tc>
          <w:tcPr>
            <w:tcW w:w="282" w:type="dxa"/>
          </w:tcPr>
          <w:p w:rsidR="003B7DDA" w:rsidRPr="00712F5E" w:rsidRDefault="003B7DDA" w:rsidP="00F964C8">
            <w:pPr>
              <w:widowControl w:val="0"/>
              <w:jc w:val="center"/>
              <w:rPr>
                <w:sz w:val="26"/>
                <w:lang w:val="nl-NL"/>
              </w:rPr>
            </w:pPr>
          </w:p>
        </w:tc>
        <w:tc>
          <w:tcPr>
            <w:tcW w:w="6336" w:type="dxa"/>
          </w:tcPr>
          <w:p w:rsidR="003B7DDA" w:rsidRPr="0040078C" w:rsidRDefault="003B7DDA" w:rsidP="00130B5A">
            <w:pPr>
              <w:widowControl w:val="0"/>
              <w:jc w:val="center"/>
              <w:rPr>
                <w:b/>
                <w:lang w:val="nl-NL"/>
              </w:rPr>
            </w:pPr>
            <w:r>
              <w:rPr>
                <w:i/>
                <w:lang w:val="nl-NL"/>
              </w:rPr>
              <w:t>H</w:t>
            </w:r>
            <w:r w:rsidRPr="0040078C">
              <w:rPr>
                <w:i/>
                <w:lang w:val="nl-NL"/>
              </w:rPr>
              <w:t xml:space="preserve">à Nội, ngày </w:t>
            </w:r>
            <w:r w:rsidR="00130B5A">
              <w:rPr>
                <w:i/>
                <w:lang w:val="nl-NL"/>
              </w:rPr>
              <w:t xml:space="preserve">     </w:t>
            </w:r>
            <w:r w:rsidRPr="0040078C">
              <w:rPr>
                <w:i/>
                <w:lang w:val="nl-NL"/>
              </w:rPr>
              <w:t xml:space="preserve"> tháng</w:t>
            </w:r>
            <w:r>
              <w:rPr>
                <w:i/>
                <w:lang w:val="nl-NL"/>
              </w:rPr>
              <w:t xml:space="preserve"> </w:t>
            </w:r>
            <w:r w:rsidR="00130B5A">
              <w:rPr>
                <w:i/>
                <w:lang w:val="nl-NL"/>
              </w:rPr>
              <w:t xml:space="preserve">     </w:t>
            </w:r>
            <w:r>
              <w:rPr>
                <w:i/>
                <w:lang w:val="nl-NL"/>
              </w:rPr>
              <w:t xml:space="preserve"> </w:t>
            </w:r>
            <w:r w:rsidRPr="0040078C">
              <w:rPr>
                <w:i/>
                <w:lang w:val="nl-NL"/>
              </w:rPr>
              <w:t>năm 20</w:t>
            </w:r>
            <w:r>
              <w:rPr>
                <w:i/>
                <w:lang w:val="nl-NL"/>
              </w:rPr>
              <w:t>16</w:t>
            </w:r>
          </w:p>
        </w:tc>
      </w:tr>
    </w:tbl>
    <w:p w:rsidR="003B7DDA" w:rsidRDefault="003B7DDA" w:rsidP="003B7DDA">
      <w:pPr>
        <w:widowControl w:val="0"/>
        <w:jc w:val="both"/>
        <w:rPr>
          <w:lang w:val="nl-NL"/>
        </w:rPr>
      </w:pPr>
    </w:p>
    <w:p w:rsidR="003B7DDA" w:rsidRPr="00AF6C05" w:rsidRDefault="003B7DDA" w:rsidP="003B7DDA">
      <w:pPr>
        <w:widowControl w:val="0"/>
        <w:jc w:val="center"/>
        <w:outlineLvl w:val="0"/>
        <w:rPr>
          <w:b/>
          <w:sz w:val="26"/>
          <w:lang w:val="nl-NL"/>
        </w:rPr>
      </w:pPr>
      <w:r w:rsidRPr="00AF6C05">
        <w:rPr>
          <w:b/>
          <w:sz w:val="26"/>
          <w:lang w:val="nl-NL"/>
        </w:rPr>
        <w:t xml:space="preserve">TỜ TRÌNH </w:t>
      </w:r>
    </w:p>
    <w:p w:rsidR="003B7DDA" w:rsidRDefault="007E570B" w:rsidP="003B7DDA">
      <w:pPr>
        <w:widowControl w:val="0"/>
        <w:jc w:val="center"/>
        <w:rPr>
          <w:b/>
          <w:lang w:val="nl-NL"/>
        </w:rPr>
      </w:pPr>
      <w:r>
        <w:rPr>
          <w:b/>
          <w:lang w:val="nl-NL"/>
        </w:rPr>
        <w:t>Đ</w:t>
      </w:r>
      <w:r w:rsidR="00130B5A">
        <w:rPr>
          <w:b/>
          <w:lang w:val="nl-NL"/>
        </w:rPr>
        <w:t xml:space="preserve">ề nghị xây dựng </w:t>
      </w:r>
      <w:r w:rsidR="003B7DDA">
        <w:rPr>
          <w:b/>
          <w:lang w:val="nl-NL"/>
        </w:rPr>
        <w:t>Ngh</w:t>
      </w:r>
      <w:r w:rsidR="003B7DDA" w:rsidRPr="00DD0E10">
        <w:rPr>
          <w:b/>
          <w:lang w:val="nl-NL"/>
        </w:rPr>
        <w:t>ị</w:t>
      </w:r>
      <w:r w:rsidR="003B7DDA">
        <w:rPr>
          <w:b/>
          <w:lang w:val="nl-NL"/>
        </w:rPr>
        <w:t xml:space="preserve"> </w:t>
      </w:r>
      <w:r w:rsidR="003B7DDA" w:rsidRPr="00DD0E10">
        <w:rPr>
          <w:b/>
          <w:lang w:val="nl-NL"/>
        </w:rPr>
        <w:t>định</w:t>
      </w:r>
      <w:r w:rsidR="003B7DDA">
        <w:rPr>
          <w:b/>
          <w:lang w:val="nl-NL"/>
        </w:rPr>
        <w:t xml:space="preserve"> c</w:t>
      </w:r>
      <w:r w:rsidR="003B7DDA" w:rsidRPr="00DD0E10">
        <w:rPr>
          <w:b/>
          <w:lang w:val="nl-NL"/>
        </w:rPr>
        <w:t>ủa</w:t>
      </w:r>
      <w:r w:rsidR="003B7DDA">
        <w:rPr>
          <w:b/>
          <w:lang w:val="nl-NL"/>
        </w:rPr>
        <w:t xml:space="preserve"> </w:t>
      </w:r>
      <w:r w:rsidR="003B7DDA" w:rsidRPr="00D9145A">
        <w:rPr>
          <w:b/>
          <w:lang w:val="nl-NL"/>
        </w:rPr>
        <w:t xml:space="preserve">Chính phủ </w:t>
      </w:r>
      <w:r w:rsidR="003B7DDA">
        <w:rPr>
          <w:b/>
          <w:lang w:val="nl-NL"/>
        </w:rPr>
        <w:t xml:space="preserve">quy định về </w:t>
      </w:r>
    </w:p>
    <w:p w:rsidR="00E0598E" w:rsidRDefault="00E0598E" w:rsidP="003B7DDA">
      <w:pPr>
        <w:widowControl w:val="0"/>
        <w:jc w:val="center"/>
        <w:rPr>
          <w:b/>
          <w:lang w:val="nl-NL"/>
        </w:rPr>
      </w:pPr>
      <w:r>
        <w:rPr>
          <w:b/>
          <w:lang w:val="nl-NL"/>
        </w:rPr>
        <w:t>phát hành trái phiếu doanh nghiệp (thay thế Nghị định số 90/2011/NĐ-CP)</w:t>
      </w:r>
    </w:p>
    <w:p w:rsidR="003B7DDA" w:rsidRDefault="003B7DDA" w:rsidP="003B7DDA">
      <w:pPr>
        <w:widowControl w:val="0"/>
        <w:jc w:val="center"/>
        <w:rPr>
          <w:b/>
          <w:sz w:val="22"/>
          <w:vertAlign w:val="superscript"/>
          <w:lang w:val="nl-NL"/>
        </w:rPr>
      </w:pPr>
      <w:r w:rsidRPr="00712F5E">
        <w:rPr>
          <w:b/>
          <w:sz w:val="22"/>
          <w:vertAlign w:val="superscript"/>
          <w:lang w:val="nl-NL"/>
        </w:rPr>
        <w:t>_____________________________________</w:t>
      </w:r>
    </w:p>
    <w:p w:rsidR="00A30788" w:rsidRDefault="00A30788" w:rsidP="00090272">
      <w:pPr>
        <w:widowControl w:val="0"/>
        <w:jc w:val="center"/>
        <w:outlineLvl w:val="0"/>
        <w:rPr>
          <w:lang w:val="nl-NL"/>
        </w:rPr>
      </w:pPr>
    </w:p>
    <w:p w:rsidR="00A30788" w:rsidRDefault="00A30788" w:rsidP="00090272">
      <w:pPr>
        <w:widowControl w:val="0"/>
        <w:spacing w:after="120" w:line="340" w:lineRule="exact"/>
        <w:jc w:val="center"/>
        <w:outlineLvl w:val="0"/>
        <w:rPr>
          <w:lang w:val="nl-NL"/>
        </w:rPr>
      </w:pPr>
      <w:r w:rsidRPr="00FC63B6">
        <w:rPr>
          <w:lang w:val="nl-NL"/>
        </w:rPr>
        <w:t>Kính gửi: Chính phủ</w:t>
      </w:r>
    </w:p>
    <w:p w:rsidR="00347503" w:rsidRPr="00E16C98" w:rsidRDefault="00347503" w:rsidP="00090272">
      <w:pPr>
        <w:widowControl w:val="0"/>
        <w:spacing w:after="120" w:line="340" w:lineRule="exact"/>
        <w:jc w:val="center"/>
        <w:outlineLvl w:val="0"/>
        <w:rPr>
          <w:sz w:val="48"/>
          <w:lang w:val="nl-NL"/>
        </w:rPr>
      </w:pPr>
    </w:p>
    <w:p w:rsidR="00347503" w:rsidRPr="008469C4" w:rsidRDefault="003B0666"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nl-NL"/>
        </w:rPr>
        <w:t>Ngày 14/10/2011, Chính phủ ban hành Nghị định số 90/2011/NĐ-CP về phát hành trái phiếu doanh nghiệp</w:t>
      </w:r>
      <w:r w:rsidR="00347503" w:rsidRPr="008469C4">
        <w:rPr>
          <w:rFonts w:asciiTheme="majorHAnsi" w:hAnsiTheme="majorHAnsi" w:cstheme="majorHAnsi"/>
          <w:lang w:val="nl-NL"/>
        </w:rPr>
        <w:t xml:space="preserve"> làm cơ sở pháp lý cho việc huy động vốn của doanh nghiệp thông qua phát hành trái phiếu.</w:t>
      </w:r>
      <w:r w:rsidRPr="008469C4">
        <w:rPr>
          <w:rFonts w:asciiTheme="majorHAnsi" w:hAnsiTheme="majorHAnsi" w:cstheme="majorHAnsi"/>
          <w:lang w:val="nl-NL"/>
        </w:rPr>
        <w:t xml:space="preserve"> </w:t>
      </w:r>
      <w:r w:rsidR="00347503" w:rsidRPr="008469C4">
        <w:rPr>
          <w:rFonts w:asciiTheme="majorHAnsi" w:hAnsiTheme="majorHAnsi" w:cstheme="majorHAnsi"/>
          <w:lang w:val="nl-NL"/>
        </w:rPr>
        <w:t>Đánh giá</w:t>
      </w:r>
      <w:r w:rsidRPr="008469C4">
        <w:rPr>
          <w:rFonts w:asciiTheme="majorHAnsi" w:hAnsiTheme="majorHAnsi" w:cstheme="majorHAnsi"/>
          <w:lang w:val="nl-NL"/>
        </w:rPr>
        <w:t xml:space="preserve"> quá trình triển khai thực hiện Nghị định</w:t>
      </w:r>
      <w:r w:rsidR="00347503" w:rsidRPr="008469C4">
        <w:rPr>
          <w:rFonts w:asciiTheme="majorHAnsi" w:hAnsiTheme="majorHAnsi" w:cstheme="majorHAnsi"/>
          <w:lang w:val="nl-NL"/>
        </w:rPr>
        <w:t xml:space="preserve"> số 90/2011/NĐ-CP</w:t>
      </w:r>
      <w:r w:rsidRPr="008469C4">
        <w:rPr>
          <w:rFonts w:asciiTheme="majorHAnsi" w:hAnsiTheme="majorHAnsi" w:cstheme="majorHAnsi"/>
          <w:lang w:val="nl-NL"/>
        </w:rPr>
        <w:t xml:space="preserve"> từ năm 2011 đến nay,</w:t>
      </w:r>
      <w:r w:rsidR="00347503" w:rsidRPr="008469C4">
        <w:rPr>
          <w:rFonts w:asciiTheme="majorHAnsi" w:hAnsiTheme="majorHAnsi" w:cstheme="majorHAnsi"/>
          <w:lang w:val="nl-NL"/>
        </w:rPr>
        <w:t xml:space="preserve"> có thể thấy bên cạnh những kết quả đã đạt được,</w:t>
      </w:r>
      <w:r w:rsidR="006C4AF3" w:rsidRPr="008469C4">
        <w:rPr>
          <w:rFonts w:asciiTheme="majorHAnsi" w:hAnsiTheme="majorHAnsi" w:cstheme="majorHAnsi"/>
          <w:lang w:val="nl-NL"/>
        </w:rPr>
        <w:t xml:space="preserve"> Nghị định đã bộc lộ một số tồn tại, hạn chế cần phải sửa đổi để phù hợp với sự phát triển của nền kinh tế và thị trường tài chính.</w:t>
      </w:r>
      <w:r w:rsidR="00347503" w:rsidRPr="008469C4">
        <w:rPr>
          <w:rFonts w:asciiTheme="majorHAnsi" w:hAnsiTheme="majorHAnsi" w:cstheme="majorHAnsi"/>
          <w:lang w:val="nl-NL"/>
        </w:rPr>
        <w:t xml:space="preserve"> </w:t>
      </w:r>
    </w:p>
    <w:p w:rsidR="00AF331A" w:rsidRPr="008469C4" w:rsidRDefault="00347503"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nl-NL"/>
        </w:rPr>
        <w:t>Ngày 16/05/2016, Chính phủ đã ban hành</w:t>
      </w:r>
      <w:r w:rsidR="00AF331A" w:rsidRPr="008469C4">
        <w:rPr>
          <w:rFonts w:asciiTheme="majorHAnsi" w:hAnsiTheme="majorHAnsi" w:cstheme="majorHAnsi"/>
          <w:lang w:val="nl-NL"/>
        </w:rPr>
        <w:t xml:space="preserve"> Nghị quyết số 35/NQ-CP về hỗ trợ và phát triển doanh nghiệp đến năm 2020</w:t>
      </w:r>
      <w:r w:rsidRPr="008469C4">
        <w:rPr>
          <w:rFonts w:asciiTheme="majorHAnsi" w:hAnsiTheme="majorHAnsi" w:cstheme="majorHAnsi"/>
          <w:lang w:val="nl-NL"/>
        </w:rPr>
        <w:t xml:space="preserve">, theo đó </w:t>
      </w:r>
      <w:r w:rsidR="00AF331A" w:rsidRPr="008469C4">
        <w:rPr>
          <w:rFonts w:asciiTheme="majorHAnsi" w:hAnsiTheme="majorHAnsi" w:cstheme="majorHAnsi"/>
          <w:lang w:val="nl-NL"/>
        </w:rPr>
        <w:t>mục tiêu</w:t>
      </w:r>
      <w:r w:rsidRPr="008469C4">
        <w:rPr>
          <w:rFonts w:asciiTheme="majorHAnsi" w:hAnsiTheme="majorHAnsi" w:cstheme="majorHAnsi"/>
          <w:lang w:val="nl-NL"/>
        </w:rPr>
        <w:t xml:space="preserve"> của Nghị quyết</w:t>
      </w:r>
      <w:r w:rsidR="00AF331A" w:rsidRPr="008469C4">
        <w:rPr>
          <w:rFonts w:asciiTheme="majorHAnsi" w:hAnsiTheme="majorHAnsi" w:cstheme="majorHAnsi"/>
          <w:lang w:val="nl-NL"/>
        </w:rPr>
        <w:t xml:space="preserve"> là đến năm 2020</w:t>
      </w:r>
      <w:r w:rsidRPr="008469C4">
        <w:rPr>
          <w:rFonts w:asciiTheme="majorHAnsi" w:hAnsiTheme="majorHAnsi" w:cstheme="majorHAnsi"/>
          <w:lang w:val="nl-NL"/>
        </w:rPr>
        <w:t xml:space="preserve"> </w:t>
      </w:r>
      <w:r w:rsidR="00AF331A" w:rsidRPr="008469C4">
        <w:rPr>
          <w:rFonts w:asciiTheme="majorHAnsi" w:hAnsiTheme="majorHAnsi" w:cstheme="majorHAnsi"/>
          <w:lang w:val="nl-NL"/>
        </w:rPr>
        <w:t>xây dựng doanh nghiệp Việt Nam có năng lực cạnh tranh, phát triển bền vững, cả nước có ít nhất 1 triệu doanh nghiệp hoạt động, trong đó có các doanh nghiệp có quy mô lớn, nguồn lực mạnh. Để thực hiện được mục tiêu  nêu trên, Chính phủ đã đưa ra các nhóm giải pháp khác nhau, trong đó phát triển thị trường trái phiếu doanh nghiệp là một trong những nhiệm vụ và giải pháp để hỗ trợ phát triển doanh nghiệp, tạo điều kiện thuận lợi cho doanh nghiệp huy động vốn để phát triển sản xuất kinh doanh (Điểm 3 phần II Nghị quyết số 35/NQ-CP ngày 16/5/2016 của Chính phủ).</w:t>
      </w:r>
    </w:p>
    <w:p w:rsidR="00AF331A" w:rsidRPr="008469C4" w:rsidRDefault="00AF331A"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nl-NL"/>
        </w:rPr>
        <w:t>Triển khai thực hiện</w:t>
      </w:r>
      <w:r w:rsidR="00C04609" w:rsidRPr="008469C4">
        <w:rPr>
          <w:rFonts w:asciiTheme="majorHAnsi" w:hAnsiTheme="majorHAnsi" w:cstheme="majorHAnsi"/>
          <w:lang w:val="nl-NL"/>
        </w:rPr>
        <w:t xml:space="preserve"> Nghị quyết số 35/NQ-CP ngày 16/5/2016 của Chính phủ, nhằm</w:t>
      </w:r>
      <w:r w:rsidRPr="008469C4">
        <w:rPr>
          <w:rFonts w:asciiTheme="majorHAnsi" w:hAnsiTheme="majorHAnsi" w:cstheme="majorHAnsi"/>
          <w:lang w:val="nl-NL"/>
        </w:rPr>
        <w:t xml:space="preserve"> </w:t>
      </w:r>
      <w:r w:rsidR="006C4AF3" w:rsidRPr="008469C4">
        <w:rPr>
          <w:rFonts w:asciiTheme="majorHAnsi" w:hAnsiTheme="majorHAnsi" w:cstheme="majorHAnsi"/>
          <w:lang w:val="nl-NL"/>
        </w:rPr>
        <w:t>thúc đẩy phát triển thị trường trái phiếu doanh nghiệp để tạo điều kiện</w:t>
      </w:r>
      <w:r w:rsidR="00C04609" w:rsidRPr="008469C4">
        <w:rPr>
          <w:rFonts w:asciiTheme="majorHAnsi" w:hAnsiTheme="majorHAnsi" w:cstheme="majorHAnsi"/>
          <w:lang w:val="nl-NL"/>
        </w:rPr>
        <w:t xml:space="preserve"> cho các doanh nghiệp huy động vốn thông qua phát hành trái phiếu,</w:t>
      </w:r>
      <w:r w:rsidRPr="008469C4">
        <w:rPr>
          <w:rFonts w:asciiTheme="majorHAnsi" w:hAnsiTheme="majorHAnsi" w:cstheme="majorHAnsi"/>
          <w:lang w:val="nl-NL"/>
        </w:rPr>
        <w:t xml:space="preserve"> </w:t>
      </w:r>
      <w:r w:rsidR="00E24CD4" w:rsidRPr="008469C4">
        <w:rPr>
          <w:rFonts w:asciiTheme="majorHAnsi" w:hAnsiTheme="majorHAnsi" w:cstheme="majorHAnsi"/>
          <w:lang w:val="nl-NL"/>
        </w:rPr>
        <w:t>Bộ Tài chính đã chủ trì</w:t>
      </w:r>
      <w:r w:rsidR="000D3BC0" w:rsidRPr="008469C4">
        <w:rPr>
          <w:rFonts w:asciiTheme="majorHAnsi" w:hAnsiTheme="majorHAnsi" w:cstheme="majorHAnsi"/>
          <w:lang w:val="nl-NL"/>
        </w:rPr>
        <w:t>,</w:t>
      </w:r>
      <w:r w:rsidRPr="008469C4">
        <w:rPr>
          <w:rFonts w:asciiTheme="majorHAnsi" w:hAnsiTheme="majorHAnsi" w:cstheme="majorHAnsi"/>
          <w:lang w:val="nl-NL"/>
        </w:rPr>
        <w:t xml:space="preserve"> phối hợp với các Bộ, ngành, đồng thời, tổ chức hội thảo để lấy ý kiến thành viên thị trường trái phiếu doanh nghiệp đối với đề nghị xây dựng Nghị định của Chính phủ thay thế Nghị định số 90/2011/NĐ-CP về phát hành trái phiếu doanh nghiệp. Bộ Tài chính xin báo cáo Chính phủ như sau:</w:t>
      </w:r>
    </w:p>
    <w:p w:rsidR="007A0E46" w:rsidRPr="008469C4" w:rsidRDefault="00DB118F" w:rsidP="00273D62">
      <w:pPr>
        <w:widowControl w:val="0"/>
        <w:spacing w:before="120" w:after="120" w:line="340" w:lineRule="exact"/>
        <w:ind w:firstLine="697"/>
        <w:jc w:val="both"/>
        <w:outlineLvl w:val="0"/>
        <w:rPr>
          <w:rFonts w:asciiTheme="majorHAnsi" w:hAnsiTheme="majorHAnsi" w:cstheme="majorHAnsi"/>
          <w:b/>
          <w:lang w:val="pt-BR"/>
        </w:rPr>
      </w:pPr>
      <w:r w:rsidRPr="008469C4">
        <w:rPr>
          <w:rFonts w:asciiTheme="majorHAnsi" w:hAnsiTheme="majorHAnsi" w:cstheme="majorHAnsi"/>
          <w:b/>
          <w:lang w:val="pt-BR"/>
        </w:rPr>
        <w:t xml:space="preserve">I. </w:t>
      </w:r>
      <w:r w:rsidR="006C4AF3" w:rsidRPr="008469C4">
        <w:rPr>
          <w:rFonts w:asciiTheme="majorHAnsi" w:hAnsiTheme="majorHAnsi" w:cstheme="majorHAnsi"/>
          <w:b/>
          <w:lang w:val="pt-BR"/>
        </w:rPr>
        <w:t>S</w:t>
      </w:r>
      <w:r w:rsidR="00474F27" w:rsidRPr="008469C4">
        <w:rPr>
          <w:rFonts w:asciiTheme="majorHAnsi" w:hAnsiTheme="majorHAnsi" w:cstheme="majorHAnsi"/>
          <w:b/>
          <w:lang w:val="pt-BR"/>
        </w:rPr>
        <w:t>ự cần thiết ban hành Nghị định thay thế Nghị định 90/2011/NĐ-CP</w:t>
      </w:r>
    </w:p>
    <w:p w:rsidR="007A0E46" w:rsidRPr="008469C4" w:rsidRDefault="006C4AF3" w:rsidP="00273D62">
      <w:pPr>
        <w:widowControl w:val="0"/>
        <w:spacing w:before="120" w:after="120" w:line="340" w:lineRule="exact"/>
        <w:ind w:firstLine="697"/>
        <w:jc w:val="both"/>
        <w:rPr>
          <w:rFonts w:asciiTheme="majorHAnsi" w:hAnsiTheme="majorHAnsi" w:cstheme="majorHAnsi"/>
          <w:b/>
          <w:i/>
          <w:lang w:val="nl-NL"/>
        </w:rPr>
      </w:pPr>
      <w:r w:rsidRPr="008469C4">
        <w:rPr>
          <w:rFonts w:asciiTheme="majorHAnsi" w:hAnsiTheme="majorHAnsi" w:cstheme="majorHAnsi"/>
          <w:b/>
          <w:lang w:val="nl-NL"/>
        </w:rPr>
        <w:t>1</w:t>
      </w:r>
      <w:r w:rsidR="007A0E46" w:rsidRPr="008469C4">
        <w:rPr>
          <w:rFonts w:asciiTheme="majorHAnsi" w:hAnsiTheme="majorHAnsi" w:cstheme="majorHAnsi"/>
          <w:b/>
          <w:lang w:val="nl-NL"/>
        </w:rPr>
        <w:t xml:space="preserve">. </w:t>
      </w:r>
      <w:r w:rsidR="00E13E4A" w:rsidRPr="008469C4">
        <w:rPr>
          <w:rFonts w:asciiTheme="majorHAnsi" w:hAnsiTheme="majorHAnsi" w:cstheme="majorHAnsi"/>
          <w:b/>
          <w:lang w:val="nl-NL"/>
        </w:rPr>
        <w:t>Đánh giá triển khai Nghị định số 90/2011/NĐ-CP về phát hành trái phiếu doanh nghiệp</w:t>
      </w:r>
    </w:p>
    <w:p w:rsidR="006C4AF3" w:rsidRPr="008469C4" w:rsidRDefault="006C4AF3"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nl-NL"/>
        </w:rPr>
        <w:t xml:space="preserve">Trong giai đoạn từ năm 2000 đến nay, khung pháp lý về phát hành trái phiếu doanh nghiệp đã được ban hành đầy đủ, tạo điều kiện thuận lợi cho việc </w:t>
      </w:r>
      <w:r w:rsidRPr="008469C4">
        <w:rPr>
          <w:rFonts w:asciiTheme="majorHAnsi" w:hAnsiTheme="majorHAnsi" w:cstheme="majorHAnsi"/>
          <w:lang w:val="nl-NL"/>
        </w:rPr>
        <w:lastRenderedPageBreak/>
        <w:t>huy động vốn của doanh nghiệp. Theo quy định hiện hành của pháp luật, doanh nghiệp thực hiện huy động vốn qua phát hành trái phiếu theo hai hình thức là (i) phát hành riêng lẻ và (ii) phát hành ra công chúng. Trong đó, việc phát hành trái phiếu riêng lẻ thực hiện theo quy định tại Nghị định số 90/2011/NĐ-CP ngày 14/10/2011 của Chính phủ về phát hành trái phiếu doanh nghiệp. Đối với phát hành trái phiếu ra công chúng thực hiện theo quy định tại Luật Chứng khoán và các văn bản hướng dẫn. Tình hình triển khai thực hiện Nghị định số 90/2011/NĐ-CP cụ thể như sau:</w:t>
      </w:r>
    </w:p>
    <w:p w:rsidR="009B0F5C" w:rsidRPr="008469C4" w:rsidRDefault="006C4AF3" w:rsidP="00273D62">
      <w:pPr>
        <w:widowControl w:val="0"/>
        <w:spacing w:before="120" w:after="120" w:line="340" w:lineRule="exact"/>
        <w:ind w:firstLine="697"/>
        <w:jc w:val="both"/>
        <w:rPr>
          <w:rFonts w:asciiTheme="majorHAnsi" w:hAnsiTheme="majorHAnsi" w:cstheme="majorHAnsi"/>
          <w:b/>
          <w:i/>
          <w:lang w:val="nl-NL"/>
        </w:rPr>
      </w:pPr>
      <w:r w:rsidRPr="008469C4">
        <w:rPr>
          <w:rFonts w:asciiTheme="majorHAnsi" w:hAnsiTheme="majorHAnsi" w:cstheme="majorHAnsi"/>
          <w:b/>
          <w:i/>
          <w:lang w:val="nl-NL"/>
        </w:rPr>
        <w:t>1</w:t>
      </w:r>
      <w:r w:rsidR="009B0F5C" w:rsidRPr="008469C4">
        <w:rPr>
          <w:rFonts w:asciiTheme="majorHAnsi" w:hAnsiTheme="majorHAnsi" w:cstheme="majorHAnsi"/>
          <w:b/>
          <w:i/>
          <w:lang w:val="nl-NL"/>
        </w:rPr>
        <w:t xml:space="preserve">.1. </w:t>
      </w:r>
      <w:r w:rsidR="003C1EF6" w:rsidRPr="008469C4">
        <w:rPr>
          <w:rFonts w:asciiTheme="majorHAnsi" w:hAnsiTheme="majorHAnsi" w:cstheme="majorHAnsi"/>
          <w:b/>
          <w:i/>
          <w:lang w:val="nl-NL"/>
        </w:rPr>
        <w:t>Kết quả đạt được</w:t>
      </w:r>
      <w:r w:rsidR="009B0F5C" w:rsidRPr="008469C4">
        <w:rPr>
          <w:rFonts w:asciiTheme="majorHAnsi" w:hAnsiTheme="majorHAnsi" w:cstheme="majorHAnsi"/>
          <w:b/>
          <w:i/>
          <w:lang w:val="nl-NL"/>
        </w:rPr>
        <w:t xml:space="preserve"> </w:t>
      </w:r>
    </w:p>
    <w:p w:rsidR="00F8042A" w:rsidRPr="008469C4" w:rsidRDefault="00F8042A"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i/>
          <w:lang w:val="nl-NL"/>
        </w:rPr>
        <w:t xml:space="preserve">- </w:t>
      </w:r>
      <w:r w:rsidR="00572CFD" w:rsidRPr="008469C4">
        <w:rPr>
          <w:rFonts w:asciiTheme="majorHAnsi" w:hAnsiTheme="majorHAnsi" w:cstheme="majorHAnsi"/>
          <w:i/>
          <w:lang w:val="nl-NL"/>
        </w:rPr>
        <w:t xml:space="preserve">Thứ nhất, </w:t>
      </w:r>
      <w:r w:rsidRPr="008469C4">
        <w:rPr>
          <w:rFonts w:asciiTheme="majorHAnsi" w:hAnsiTheme="majorHAnsi" w:cstheme="majorHAnsi"/>
          <w:lang w:val="nl-NL"/>
        </w:rPr>
        <w:t xml:space="preserve">triển khai thực hiện Nghị định 90/2011/NĐ-CP, việc huy động vốn thông qua phát hành trái phiếu của các doanh nghiệp ngày càng mang tính chuyên nghiệp, kênh huy động vốn thông qua phát hành trái phiếu ngày càng được các doanh nghiệp quan tâm, lựa chọn. </w:t>
      </w:r>
    </w:p>
    <w:p w:rsidR="00F8042A" w:rsidRPr="008469C4" w:rsidRDefault="00F8042A"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i/>
          <w:lang w:val="nl-NL"/>
        </w:rPr>
        <w:t xml:space="preserve">- </w:t>
      </w:r>
      <w:r w:rsidR="00572CFD" w:rsidRPr="008469C4">
        <w:rPr>
          <w:rFonts w:asciiTheme="majorHAnsi" w:hAnsiTheme="majorHAnsi" w:cstheme="majorHAnsi"/>
          <w:i/>
          <w:lang w:val="nl-NL"/>
        </w:rPr>
        <w:t>Thứ hai,</w:t>
      </w:r>
      <w:r w:rsidR="009B0F5C" w:rsidRPr="008469C4">
        <w:rPr>
          <w:rFonts w:asciiTheme="majorHAnsi" w:hAnsiTheme="majorHAnsi" w:cstheme="majorHAnsi"/>
          <w:lang w:val="nl-NL"/>
        </w:rPr>
        <w:t xml:space="preserve"> </w:t>
      </w:r>
      <w:r w:rsidRPr="008469C4">
        <w:rPr>
          <w:rFonts w:asciiTheme="majorHAnsi" w:hAnsiTheme="majorHAnsi" w:cstheme="majorHAnsi"/>
          <w:lang w:val="nl-NL"/>
        </w:rPr>
        <w:t xml:space="preserve">Nghị định số 90/2011/NĐ-CP giao quyền chủ động cho doanh nghiệp trong việc quyết định phương án huy động vốn thông qua phát hành trái phiếu và tự chịu trách nhiệm về hiệu quả huy động vốn. </w:t>
      </w:r>
    </w:p>
    <w:p w:rsidR="00F8042A" w:rsidRPr="008469C4" w:rsidRDefault="00F8042A"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i/>
          <w:lang w:val="nl-NL"/>
        </w:rPr>
        <w:t xml:space="preserve">- </w:t>
      </w:r>
      <w:r w:rsidR="00572CFD" w:rsidRPr="008469C4">
        <w:rPr>
          <w:rFonts w:asciiTheme="majorHAnsi" w:hAnsiTheme="majorHAnsi" w:cstheme="majorHAnsi"/>
          <w:i/>
          <w:lang w:val="nl-NL"/>
        </w:rPr>
        <w:t xml:space="preserve">Thứ ba, </w:t>
      </w:r>
      <w:r w:rsidR="00572CFD" w:rsidRPr="008469C4">
        <w:rPr>
          <w:rFonts w:asciiTheme="majorHAnsi" w:hAnsiTheme="majorHAnsi" w:cstheme="majorHAnsi"/>
          <w:lang w:val="nl-NL"/>
        </w:rPr>
        <w:t xml:space="preserve">Nghị định số 90/2011/NĐ-CP đã yêu cầu các doanh nghiệp phát hành trái phiếu </w:t>
      </w:r>
      <w:r w:rsidRPr="008469C4">
        <w:rPr>
          <w:rFonts w:asciiTheme="majorHAnsi" w:hAnsiTheme="majorHAnsi" w:cstheme="majorHAnsi"/>
          <w:lang w:val="nl-NL"/>
        </w:rPr>
        <w:t>thực hiện</w:t>
      </w:r>
      <w:r w:rsidR="009B0F5C" w:rsidRPr="008469C4">
        <w:rPr>
          <w:rFonts w:asciiTheme="majorHAnsi" w:hAnsiTheme="majorHAnsi" w:cstheme="majorHAnsi"/>
          <w:lang w:val="nl-NL"/>
        </w:rPr>
        <w:t xml:space="preserve"> chế độ báo cáo</w:t>
      </w:r>
      <w:r w:rsidR="00572CFD" w:rsidRPr="008469C4">
        <w:rPr>
          <w:rFonts w:asciiTheme="majorHAnsi" w:hAnsiTheme="majorHAnsi" w:cstheme="majorHAnsi"/>
          <w:lang w:val="nl-NL"/>
        </w:rPr>
        <w:t xml:space="preserve"> và công bố công khai thông tin</w:t>
      </w:r>
      <w:r w:rsidRPr="008469C4">
        <w:rPr>
          <w:rFonts w:asciiTheme="majorHAnsi" w:hAnsiTheme="majorHAnsi" w:cstheme="majorHAnsi"/>
          <w:lang w:val="nl-NL"/>
        </w:rPr>
        <w:t xml:space="preserve"> nhằm</w:t>
      </w:r>
      <w:r w:rsidR="00572CFD" w:rsidRPr="008469C4">
        <w:rPr>
          <w:rFonts w:asciiTheme="majorHAnsi" w:hAnsiTheme="majorHAnsi" w:cstheme="majorHAnsi"/>
          <w:lang w:val="nl-NL"/>
        </w:rPr>
        <w:t xml:space="preserve"> gia tăng tính công khai, minh bạch của </w:t>
      </w:r>
      <w:r w:rsidRPr="008469C4">
        <w:rPr>
          <w:rFonts w:asciiTheme="majorHAnsi" w:hAnsiTheme="majorHAnsi" w:cstheme="majorHAnsi"/>
          <w:lang w:val="nl-NL"/>
        </w:rPr>
        <w:t>việc phát hành trái phiếu doanh nghiệp</w:t>
      </w:r>
      <w:r w:rsidR="009B0F5C" w:rsidRPr="008469C4">
        <w:rPr>
          <w:rFonts w:asciiTheme="majorHAnsi" w:hAnsiTheme="majorHAnsi" w:cstheme="majorHAnsi"/>
          <w:lang w:val="nl-NL"/>
        </w:rPr>
        <w:t xml:space="preserve">. </w:t>
      </w:r>
    </w:p>
    <w:p w:rsidR="00796B3B" w:rsidRPr="008469C4" w:rsidRDefault="00F8042A"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nl-NL"/>
        </w:rPr>
        <w:t>- Có thể nói v</w:t>
      </w:r>
      <w:r w:rsidR="009B0F5C" w:rsidRPr="008469C4">
        <w:rPr>
          <w:rFonts w:asciiTheme="majorHAnsi" w:hAnsiTheme="majorHAnsi" w:cstheme="majorHAnsi"/>
          <w:lang w:val="nl-NL"/>
        </w:rPr>
        <w:t xml:space="preserve">iệc </w:t>
      </w:r>
      <w:r w:rsidRPr="008469C4">
        <w:rPr>
          <w:rFonts w:asciiTheme="majorHAnsi" w:hAnsiTheme="majorHAnsi" w:cstheme="majorHAnsi"/>
          <w:lang w:val="nl-NL"/>
        </w:rPr>
        <w:t>Chính phủ ban hành Nghị định số 90/2011/NĐ-CP về phát hành trái phiếu doanh nghiệp</w:t>
      </w:r>
      <w:r w:rsidR="009B0F5C" w:rsidRPr="008469C4">
        <w:rPr>
          <w:rFonts w:asciiTheme="majorHAnsi" w:hAnsiTheme="majorHAnsi" w:cstheme="majorHAnsi"/>
          <w:lang w:val="nl-NL"/>
        </w:rPr>
        <w:t xml:space="preserve"> đã tác động tích cực đến sự phát triển của thị trường</w:t>
      </w:r>
      <w:r w:rsidRPr="008469C4">
        <w:rPr>
          <w:rFonts w:asciiTheme="majorHAnsi" w:hAnsiTheme="majorHAnsi" w:cstheme="majorHAnsi"/>
          <w:lang w:val="nl-NL"/>
        </w:rPr>
        <w:t xml:space="preserve"> trái phiếu</w:t>
      </w:r>
      <w:r w:rsidR="009B0F5C" w:rsidRPr="008469C4">
        <w:rPr>
          <w:rFonts w:asciiTheme="majorHAnsi" w:hAnsiTheme="majorHAnsi" w:cstheme="majorHAnsi"/>
          <w:lang w:val="nl-NL"/>
        </w:rPr>
        <w:t xml:space="preserve"> và nâng cao tính chủ động cho doanh nghiệp trong việc huy động vốn thông qua phát hành trái phiếu. Trong các năm gần đây, đặc biệt là từ năm 2011 đến nay, thực hiện quy định tại Nghị định 90/2011/NĐ-CP thị trường trái phiếu doanh nghiệp đã có sự tăng trưởng và phát triển so với các năm trước về cả quy mô thị trường và số lượng doanh nghiệp phát hành trái phiếu để huy động vốn.</w:t>
      </w:r>
      <w:r w:rsidRPr="008469C4">
        <w:rPr>
          <w:rFonts w:asciiTheme="majorHAnsi" w:hAnsiTheme="majorHAnsi" w:cstheme="majorHAnsi"/>
          <w:lang w:val="nl-NL"/>
        </w:rPr>
        <w:t xml:space="preserve"> </w:t>
      </w:r>
    </w:p>
    <w:p w:rsidR="00474F27" w:rsidRPr="008469C4" w:rsidRDefault="00796B3B"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nl-NL"/>
        </w:rPr>
        <w:t xml:space="preserve">+ Về nguồn cung của thị trường: </w:t>
      </w:r>
      <w:r w:rsidR="007A0E46" w:rsidRPr="008469C4">
        <w:rPr>
          <w:rFonts w:asciiTheme="majorHAnsi" w:hAnsiTheme="majorHAnsi" w:cstheme="majorHAnsi"/>
          <w:lang w:val="nl-NL"/>
        </w:rPr>
        <w:t xml:space="preserve">Theo số liệu báo cáo của các doanh nghiệp phát hành trái phiếu </w:t>
      </w:r>
      <w:r w:rsidRPr="008469C4">
        <w:rPr>
          <w:rFonts w:asciiTheme="majorHAnsi" w:hAnsiTheme="majorHAnsi" w:cstheme="majorHAnsi"/>
          <w:lang w:val="nl-NL"/>
        </w:rPr>
        <w:t xml:space="preserve">riêng lẻ </w:t>
      </w:r>
      <w:r w:rsidR="007A0E46" w:rsidRPr="008469C4">
        <w:rPr>
          <w:rFonts w:asciiTheme="majorHAnsi" w:hAnsiTheme="majorHAnsi" w:cstheme="majorHAnsi"/>
          <w:lang w:val="nl-NL"/>
        </w:rPr>
        <w:t>theo quy định tại Nghị định số 90/2011/NĐ-CP ngày 14/10/2011 của Chính phủ, tính đến tháng 5/2016 có 347 đợt đăng ký phát hành trái phiếu doanh nghiệp tại thị trường trong nước với khối lượng đăng ký phát hành là 276.792 tỷ đồng, trong đó có 252 đợt phát hành với khối lượng phát hành thực tế là 185.543 tỷ đồng. Dư nợ trái phiếu doanh nghiệp phát hành trong nước đến thời điểm hiện tại là 144.472 tỷ đồng. Kỳ hạn phát hành bình quân khoảng 4,85 năm.</w:t>
      </w:r>
      <w:r w:rsidRPr="008469C4">
        <w:rPr>
          <w:rFonts w:asciiTheme="majorHAnsi" w:hAnsiTheme="majorHAnsi" w:cstheme="majorHAnsi"/>
          <w:lang w:val="nl-NL"/>
        </w:rPr>
        <w:t xml:space="preserve"> </w:t>
      </w:r>
      <w:r w:rsidR="00474F27" w:rsidRPr="008469C4">
        <w:rPr>
          <w:rFonts w:asciiTheme="majorHAnsi" w:hAnsiTheme="majorHAnsi" w:cstheme="majorHAnsi"/>
          <w:lang w:val="nl-NL"/>
        </w:rPr>
        <w:t xml:space="preserve">Chủ yếu các doanh nghiệp phát hành trái phiếu để huy động vốn phát triển sản xuất kinh doanh. </w:t>
      </w:r>
      <w:r w:rsidRPr="008469C4">
        <w:rPr>
          <w:rFonts w:asciiTheme="majorHAnsi" w:hAnsiTheme="majorHAnsi" w:cstheme="majorHAnsi"/>
          <w:lang w:val="nl-NL"/>
        </w:rPr>
        <w:t>Về lãi suất phát hành, hầu hết các doanh nghiệp phát hành trái phiếu theo hình thức riêng lẻ xác định lãi suất phát hành trái phiếu theo phương thức thả nổi và căn cứ vào lãi suất tiền gửi kỳ hạn 1 năm tại các ngân hàng thương mại lớn cộng thêm biên độ từ 2 – 4%/năm.</w:t>
      </w:r>
    </w:p>
    <w:p w:rsidR="007A0E46" w:rsidRPr="008469C4" w:rsidRDefault="00796B3B"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nl-NL"/>
        </w:rPr>
        <w:t>+ Về nhu cầu của thị trường:</w:t>
      </w:r>
      <w:r w:rsidR="00C04609" w:rsidRPr="008469C4">
        <w:rPr>
          <w:rFonts w:asciiTheme="majorHAnsi" w:hAnsiTheme="majorHAnsi" w:cstheme="majorHAnsi"/>
          <w:lang w:val="nl-NL"/>
        </w:rPr>
        <w:t xml:space="preserve"> </w:t>
      </w:r>
      <w:r w:rsidRPr="008469C4">
        <w:rPr>
          <w:rFonts w:asciiTheme="majorHAnsi" w:hAnsiTheme="majorHAnsi" w:cstheme="majorHAnsi"/>
          <w:lang w:val="nl-NL"/>
        </w:rPr>
        <w:t>C</w:t>
      </w:r>
      <w:r w:rsidR="007A0E46" w:rsidRPr="008469C4">
        <w:rPr>
          <w:rFonts w:asciiTheme="majorHAnsi" w:hAnsiTheme="majorHAnsi" w:cstheme="majorHAnsi"/>
          <w:lang w:val="nl-NL"/>
        </w:rPr>
        <w:t>ơ cấu nhà đầu tư nắm giữ trái phiếu</w:t>
      </w:r>
      <w:r w:rsidRPr="008469C4">
        <w:rPr>
          <w:rFonts w:asciiTheme="majorHAnsi" w:hAnsiTheme="majorHAnsi" w:cstheme="majorHAnsi"/>
          <w:lang w:val="nl-NL"/>
        </w:rPr>
        <w:t xml:space="preserve"> chủ </w:t>
      </w:r>
      <w:r w:rsidRPr="008469C4">
        <w:rPr>
          <w:rFonts w:asciiTheme="majorHAnsi" w:hAnsiTheme="majorHAnsi" w:cstheme="majorHAnsi"/>
          <w:lang w:val="nl-NL"/>
        </w:rPr>
        <w:lastRenderedPageBreak/>
        <w:t>yếu là</w:t>
      </w:r>
      <w:r w:rsidR="007A0E46" w:rsidRPr="008469C4">
        <w:rPr>
          <w:rFonts w:asciiTheme="majorHAnsi" w:hAnsiTheme="majorHAnsi" w:cstheme="majorHAnsi"/>
          <w:lang w:val="nl-NL"/>
        </w:rPr>
        <w:t xml:space="preserve"> nhà đầu tư trong nước</w:t>
      </w:r>
      <w:r w:rsidRPr="008469C4">
        <w:rPr>
          <w:rFonts w:asciiTheme="majorHAnsi" w:hAnsiTheme="majorHAnsi" w:cstheme="majorHAnsi"/>
          <w:lang w:val="nl-NL"/>
        </w:rPr>
        <w:t xml:space="preserve">, </w:t>
      </w:r>
      <w:r w:rsidR="007A0E46" w:rsidRPr="008469C4">
        <w:rPr>
          <w:rFonts w:asciiTheme="majorHAnsi" w:hAnsiTheme="majorHAnsi" w:cstheme="majorHAnsi"/>
          <w:lang w:val="nl-NL"/>
        </w:rPr>
        <w:t>nắm giữ khoảng 98% dư nợ trái phiếu doanh nghiệp</w:t>
      </w:r>
      <w:r w:rsidRPr="008469C4">
        <w:rPr>
          <w:rFonts w:asciiTheme="majorHAnsi" w:hAnsiTheme="majorHAnsi" w:cstheme="majorHAnsi"/>
          <w:lang w:val="nl-NL"/>
        </w:rPr>
        <w:t>;</w:t>
      </w:r>
      <w:r w:rsidR="007A0E46" w:rsidRPr="008469C4">
        <w:rPr>
          <w:rFonts w:asciiTheme="majorHAnsi" w:hAnsiTheme="majorHAnsi" w:cstheme="majorHAnsi"/>
          <w:lang w:val="nl-NL"/>
        </w:rPr>
        <w:t xml:space="preserve"> nhà đầu tư nước ngoài nắm giữ khoảng 2% còn lại. Đối với nhà đầu tư trong nước, ngân hàng thương mại nắm giữ khoảng 75,5% dư nợ, công ty chứng khoán khoảng 13,21% dư nợ, công ty bảo hiểm khoảng 0,8% dư nợ, quỹ đầu tư khoảng 2,57% dư nợ, các nhà đầu tư cá nhân khoảng 1,87% dư nợ, loại hình nhà đầu tư khác khoảng 6,31% dư nợ.</w:t>
      </w:r>
    </w:p>
    <w:p w:rsidR="003C1EF6" w:rsidRPr="008469C4" w:rsidRDefault="003C1EF6" w:rsidP="00273D62">
      <w:pPr>
        <w:widowControl w:val="0"/>
        <w:spacing w:before="120" w:after="120" w:line="340" w:lineRule="exact"/>
        <w:ind w:firstLine="697"/>
        <w:jc w:val="both"/>
        <w:rPr>
          <w:rFonts w:asciiTheme="majorHAnsi" w:hAnsiTheme="majorHAnsi" w:cstheme="majorHAnsi"/>
          <w:b/>
          <w:i/>
          <w:lang w:val="nl-NL"/>
        </w:rPr>
      </w:pPr>
      <w:r w:rsidRPr="008469C4">
        <w:rPr>
          <w:rFonts w:asciiTheme="majorHAnsi" w:hAnsiTheme="majorHAnsi" w:cstheme="majorHAnsi"/>
          <w:b/>
          <w:i/>
          <w:lang w:val="nl-NL"/>
        </w:rPr>
        <w:t>2.2. Hạn chế, tồn tại</w:t>
      </w:r>
    </w:p>
    <w:p w:rsidR="00791724" w:rsidRPr="008469C4" w:rsidRDefault="00791724"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nl-NL"/>
        </w:rPr>
        <w:t xml:space="preserve">- </w:t>
      </w:r>
      <w:r w:rsidR="007A0E46" w:rsidRPr="008469C4">
        <w:rPr>
          <w:rFonts w:asciiTheme="majorHAnsi" w:hAnsiTheme="majorHAnsi" w:cstheme="majorHAnsi"/>
          <w:lang w:val="nl-NL"/>
        </w:rPr>
        <w:t xml:space="preserve">Mặc dù đạt được những kết quả </w:t>
      </w:r>
      <w:r w:rsidR="00474F27" w:rsidRPr="008469C4">
        <w:rPr>
          <w:rFonts w:asciiTheme="majorHAnsi" w:hAnsiTheme="majorHAnsi" w:cstheme="majorHAnsi"/>
          <w:lang w:val="nl-NL"/>
        </w:rPr>
        <w:t>bước đầu</w:t>
      </w:r>
      <w:r w:rsidR="007A0E46" w:rsidRPr="008469C4">
        <w:rPr>
          <w:rFonts w:asciiTheme="majorHAnsi" w:hAnsiTheme="majorHAnsi" w:cstheme="majorHAnsi"/>
          <w:lang w:val="nl-NL"/>
        </w:rPr>
        <w:t>, tuy nhiên về tổng thể quy mô của thị trường trái phiếu doanh nghiệp vẫn còn nhỏ so với tiềm năng của nền kinh tế</w:t>
      </w:r>
      <w:r w:rsidR="00474F27" w:rsidRPr="008469C4">
        <w:rPr>
          <w:rFonts w:asciiTheme="majorHAnsi" w:hAnsiTheme="majorHAnsi" w:cstheme="majorHAnsi"/>
          <w:lang w:val="nl-NL"/>
        </w:rPr>
        <w:t>,</w:t>
      </w:r>
      <w:r w:rsidR="007A0E46" w:rsidRPr="008469C4">
        <w:rPr>
          <w:rFonts w:asciiTheme="majorHAnsi" w:hAnsiTheme="majorHAnsi" w:cstheme="majorHAnsi"/>
          <w:lang w:val="nl-NL"/>
        </w:rPr>
        <w:t xml:space="preserve"> so với quy mô thị trường của các nước trong khu vực</w:t>
      </w:r>
      <w:r w:rsidR="00474F27" w:rsidRPr="008469C4">
        <w:rPr>
          <w:rFonts w:asciiTheme="majorHAnsi" w:hAnsiTheme="majorHAnsi" w:cstheme="majorHAnsi"/>
          <w:lang w:val="nl-NL"/>
        </w:rPr>
        <w:t xml:space="preserve"> và nhu cầu huy động vốn của doanh nghiệp</w:t>
      </w:r>
      <w:r w:rsidR="007A0E46" w:rsidRPr="008469C4">
        <w:rPr>
          <w:rFonts w:asciiTheme="majorHAnsi" w:hAnsiTheme="majorHAnsi" w:cstheme="majorHAnsi"/>
          <w:lang w:val="nl-NL"/>
        </w:rPr>
        <w:t>. Tính đến thời điểm tháng 5/2016, dư nợ của thị trường trái phiếu doanh nghiệp tương đương 3,5% GDP</w:t>
      </w:r>
      <w:r w:rsidR="00796B3B" w:rsidRPr="008469C4">
        <w:rPr>
          <w:rFonts w:asciiTheme="majorHAnsi" w:hAnsiTheme="majorHAnsi" w:cstheme="majorHAnsi"/>
          <w:lang w:val="nl-NL"/>
        </w:rPr>
        <w:t xml:space="preserve">, rất nhỏ so với kênh tín dụng của ngân hàng (dư nợ </w:t>
      </w:r>
      <w:r w:rsidR="00B93375" w:rsidRPr="008469C4">
        <w:rPr>
          <w:rFonts w:asciiTheme="majorHAnsi" w:hAnsiTheme="majorHAnsi" w:cstheme="majorHAnsi"/>
          <w:lang w:val="nl-NL"/>
        </w:rPr>
        <w:t>tín dụng tương đương 115,85% GDP</w:t>
      </w:r>
      <w:r w:rsidR="00796B3B" w:rsidRPr="008469C4">
        <w:rPr>
          <w:rFonts w:asciiTheme="majorHAnsi" w:hAnsiTheme="majorHAnsi" w:cstheme="majorHAnsi"/>
          <w:lang w:val="nl-NL"/>
        </w:rPr>
        <w:t>)</w:t>
      </w:r>
      <w:r w:rsidR="00B93375" w:rsidRPr="008469C4">
        <w:rPr>
          <w:rFonts w:asciiTheme="majorHAnsi" w:hAnsiTheme="majorHAnsi" w:cstheme="majorHAnsi"/>
          <w:lang w:val="nl-NL"/>
        </w:rPr>
        <w:t xml:space="preserve">. Dư nợ của thị trường trái phiếu doanh nghiệp của Việt Nam </w:t>
      </w:r>
      <w:r w:rsidR="007A0E46" w:rsidRPr="008469C4">
        <w:rPr>
          <w:rFonts w:asciiTheme="majorHAnsi" w:hAnsiTheme="majorHAnsi" w:cstheme="majorHAnsi"/>
          <w:lang w:val="nl-NL"/>
        </w:rPr>
        <w:t xml:space="preserve">thấp hơn nhiều so với </w:t>
      </w:r>
      <w:r w:rsidR="00B93375" w:rsidRPr="008469C4">
        <w:rPr>
          <w:rFonts w:asciiTheme="majorHAnsi" w:hAnsiTheme="majorHAnsi" w:cstheme="majorHAnsi"/>
          <w:lang w:val="nl-NL"/>
        </w:rPr>
        <w:t xml:space="preserve"> </w:t>
      </w:r>
      <w:r w:rsidR="007A0E46" w:rsidRPr="008469C4">
        <w:rPr>
          <w:rFonts w:asciiTheme="majorHAnsi" w:hAnsiTheme="majorHAnsi" w:cstheme="majorHAnsi"/>
          <w:lang w:val="nl-NL"/>
        </w:rPr>
        <w:t>mức bình quân</w:t>
      </w:r>
      <w:r w:rsidR="00B93375" w:rsidRPr="008469C4">
        <w:rPr>
          <w:rFonts w:asciiTheme="majorHAnsi" w:hAnsiTheme="majorHAnsi" w:cstheme="majorHAnsi"/>
          <w:lang w:val="nl-NL"/>
        </w:rPr>
        <w:t xml:space="preserve"> khoảng</w:t>
      </w:r>
      <w:r w:rsidR="007A0E46" w:rsidRPr="008469C4">
        <w:rPr>
          <w:rFonts w:asciiTheme="majorHAnsi" w:hAnsiTheme="majorHAnsi" w:cstheme="majorHAnsi"/>
          <w:lang w:val="nl-NL"/>
        </w:rPr>
        <w:t xml:space="preserve"> 22% GDP của các nước trong khu vực, trong đó 99% trái phiếu doanh nghiệp phát hành theo hình thức riêng lẻ.</w:t>
      </w:r>
      <w:r w:rsidR="00C04609" w:rsidRPr="008469C4">
        <w:rPr>
          <w:rFonts w:asciiTheme="majorHAnsi" w:hAnsiTheme="majorHAnsi" w:cstheme="majorHAnsi"/>
          <w:lang w:val="nl-NL"/>
        </w:rPr>
        <w:t xml:space="preserve"> </w:t>
      </w:r>
      <w:r w:rsidR="007A0E46" w:rsidRPr="008469C4">
        <w:rPr>
          <w:rFonts w:asciiTheme="majorHAnsi" w:hAnsiTheme="majorHAnsi" w:cstheme="majorHAnsi"/>
          <w:lang w:val="nl-NL"/>
        </w:rPr>
        <w:t>Theo đánh giá của Bộ Tài chính,</w:t>
      </w:r>
      <w:r w:rsidR="00796B3B" w:rsidRPr="008469C4">
        <w:rPr>
          <w:rFonts w:asciiTheme="majorHAnsi" w:hAnsiTheme="majorHAnsi" w:cstheme="majorHAnsi"/>
          <w:lang w:val="nl-NL"/>
        </w:rPr>
        <w:t xml:space="preserve"> quy mô của thị trường trái phiếu doanh nghiệp còn nhỏ </w:t>
      </w:r>
      <w:r w:rsidR="00FE3F2F">
        <w:rPr>
          <w:rFonts w:asciiTheme="majorHAnsi" w:hAnsiTheme="majorHAnsi" w:cstheme="majorHAnsi"/>
          <w:lang w:val="nl-NL"/>
        </w:rPr>
        <w:t>xuất phát từ các lý do sau đây:</w:t>
      </w:r>
      <w:r w:rsidR="00796B3B" w:rsidRPr="008469C4">
        <w:rPr>
          <w:rFonts w:asciiTheme="majorHAnsi" w:hAnsiTheme="majorHAnsi" w:cstheme="majorHAnsi"/>
          <w:lang w:val="nl-NL"/>
        </w:rPr>
        <w:t xml:space="preserve"> y</w:t>
      </w:r>
      <w:r w:rsidRPr="008469C4">
        <w:rPr>
          <w:rFonts w:asciiTheme="majorHAnsi" w:hAnsiTheme="majorHAnsi" w:cstheme="majorHAnsi"/>
          <w:lang w:val="nl-NL"/>
        </w:rPr>
        <w:t>ế</w:t>
      </w:r>
      <w:r w:rsidR="00796B3B" w:rsidRPr="008469C4">
        <w:rPr>
          <w:rFonts w:asciiTheme="majorHAnsi" w:hAnsiTheme="majorHAnsi" w:cstheme="majorHAnsi"/>
          <w:lang w:val="nl-NL"/>
        </w:rPr>
        <w:t xml:space="preserve">u tố kinh tế vĩ mô, </w:t>
      </w:r>
      <w:r w:rsidR="009B2046">
        <w:rPr>
          <w:rFonts w:asciiTheme="majorHAnsi" w:hAnsiTheme="majorHAnsi" w:cstheme="majorHAnsi"/>
          <w:lang w:val="nl-NL"/>
        </w:rPr>
        <w:t>do đặc điểm của hệ thống</w:t>
      </w:r>
      <w:r w:rsidR="00796B3B" w:rsidRPr="008469C4">
        <w:rPr>
          <w:rFonts w:asciiTheme="majorHAnsi" w:hAnsiTheme="majorHAnsi" w:cstheme="majorHAnsi"/>
          <w:lang w:val="nl-NL"/>
        </w:rPr>
        <w:t xml:space="preserve"> tài chính vẫn</w:t>
      </w:r>
      <w:r w:rsidR="009B2046">
        <w:rPr>
          <w:rFonts w:asciiTheme="majorHAnsi" w:hAnsiTheme="majorHAnsi" w:cstheme="majorHAnsi"/>
          <w:lang w:val="nl-NL"/>
        </w:rPr>
        <w:t xml:space="preserve"> phụ thuộc vào</w:t>
      </w:r>
      <w:r w:rsidR="00796B3B" w:rsidRPr="008469C4">
        <w:rPr>
          <w:rFonts w:asciiTheme="majorHAnsi" w:hAnsiTheme="majorHAnsi" w:cstheme="majorHAnsi"/>
          <w:lang w:val="nl-NL"/>
        </w:rPr>
        <w:t xml:space="preserve"> tín dụng ngân hàng, nhận thức của doanh nghiệp về việc huy động vốn thông qua phá</w:t>
      </w:r>
      <w:r w:rsidR="00B27B48" w:rsidRPr="008469C4">
        <w:rPr>
          <w:rFonts w:asciiTheme="majorHAnsi" w:hAnsiTheme="majorHAnsi" w:cstheme="majorHAnsi"/>
          <w:lang w:val="nl-NL"/>
        </w:rPr>
        <w:t>t hành trái phiếu doanh nghiệp</w:t>
      </w:r>
      <w:r w:rsidR="00FE3F2F">
        <w:rPr>
          <w:rFonts w:asciiTheme="majorHAnsi" w:hAnsiTheme="majorHAnsi" w:cstheme="majorHAnsi"/>
          <w:lang w:val="nl-NL"/>
        </w:rPr>
        <w:t>,</w:t>
      </w:r>
      <w:r w:rsidR="00B27B48" w:rsidRPr="008469C4">
        <w:rPr>
          <w:rFonts w:asciiTheme="majorHAnsi" w:hAnsiTheme="majorHAnsi" w:cstheme="majorHAnsi"/>
          <w:lang w:val="nl-NL"/>
        </w:rPr>
        <w:t xml:space="preserve"> cơ sở nhà đầu tư còn hạn chế</w:t>
      </w:r>
      <w:r w:rsidR="00FE3F2F">
        <w:rPr>
          <w:rFonts w:asciiTheme="majorHAnsi" w:hAnsiTheme="majorHAnsi" w:cstheme="majorHAnsi"/>
          <w:lang w:val="nl-NL"/>
        </w:rPr>
        <w:t xml:space="preserve"> và khung khổ pháp lý về phát hành trái phiếu doanh nghiệp</w:t>
      </w:r>
      <w:r w:rsidR="00B27B48" w:rsidRPr="008469C4">
        <w:rPr>
          <w:rFonts w:asciiTheme="majorHAnsi" w:hAnsiTheme="majorHAnsi" w:cstheme="majorHAnsi"/>
          <w:lang w:val="nl-NL"/>
        </w:rPr>
        <w:t xml:space="preserve">. </w:t>
      </w:r>
    </w:p>
    <w:p w:rsidR="007A0E46" w:rsidRPr="008469C4" w:rsidRDefault="00791724" w:rsidP="00273D62">
      <w:pPr>
        <w:widowControl w:val="0"/>
        <w:spacing w:before="120" w:after="120" w:line="340" w:lineRule="exact"/>
        <w:ind w:firstLine="697"/>
        <w:jc w:val="both"/>
        <w:rPr>
          <w:rFonts w:asciiTheme="majorHAnsi" w:hAnsiTheme="majorHAnsi" w:cstheme="majorHAnsi"/>
          <w:b/>
          <w:lang w:val="nl-NL"/>
        </w:rPr>
      </w:pPr>
      <w:r w:rsidRPr="008469C4">
        <w:rPr>
          <w:rFonts w:asciiTheme="majorHAnsi" w:hAnsiTheme="majorHAnsi" w:cstheme="majorHAnsi"/>
          <w:lang w:val="nl-NL"/>
        </w:rPr>
        <w:t xml:space="preserve">- </w:t>
      </w:r>
      <w:r w:rsidR="00FE3F2F">
        <w:rPr>
          <w:rFonts w:asciiTheme="majorHAnsi" w:hAnsiTheme="majorHAnsi" w:cstheme="majorHAnsi"/>
          <w:lang w:val="nl-NL"/>
        </w:rPr>
        <w:t xml:space="preserve">Đối với khung khổ pháp lý về phát hành trái phiếu doanh nghiệp theo phương thức riêng lẻ thì </w:t>
      </w:r>
      <w:r w:rsidRPr="008469C4">
        <w:rPr>
          <w:rFonts w:asciiTheme="majorHAnsi" w:hAnsiTheme="majorHAnsi" w:cstheme="majorHAnsi"/>
          <w:lang w:val="nl-NL"/>
        </w:rPr>
        <w:t xml:space="preserve">Nghị định số 90/2011/NĐ-CP được ban hành năm 2011, trong bối cảnh thị trường trái phiếu doanh nghiệp còn chưa phát triển; đến nay, thị trường đã có những bước phát triển </w:t>
      </w:r>
      <w:r w:rsidR="00FE3F2F">
        <w:rPr>
          <w:rFonts w:asciiTheme="majorHAnsi" w:hAnsiTheme="majorHAnsi" w:cstheme="majorHAnsi"/>
          <w:lang w:val="nl-NL"/>
        </w:rPr>
        <w:t>nhất định</w:t>
      </w:r>
      <w:r w:rsidRPr="008469C4">
        <w:rPr>
          <w:rFonts w:asciiTheme="majorHAnsi" w:hAnsiTheme="majorHAnsi" w:cstheme="majorHAnsi"/>
          <w:lang w:val="nl-NL"/>
        </w:rPr>
        <w:t>, nhu cầu huy động vốn thông qua phát hành trái phiếu doanh nghiệp tăng lên. Do đó, để hỗ trợ và thúc đẩy phát triển</w:t>
      </w:r>
      <w:r w:rsidR="001F7B93">
        <w:rPr>
          <w:rFonts w:asciiTheme="majorHAnsi" w:hAnsiTheme="majorHAnsi" w:cstheme="majorHAnsi"/>
          <w:lang w:val="nl-NL"/>
        </w:rPr>
        <w:t xml:space="preserve"> thị trường trái phiếu doanh nghiệp</w:t>
      </w:r>
      <w:r w:rsidRPr="008469C4">
        <w:rPr>
          <w:rFonts w:asciiTheme="majorHAnsi" w:hAnsiTheme="majorHAnsi" w:cstheme="majorHAnsi"/>
          <w:lang w:val="nl-NL"/>
        </w:rPr>
        <w:t>,</w:t>
      </w:r>
      <w:r w:rsidR="00FE3F2F">
        <w:rPr>
          <w:rFonts w:asciiTheme="majorHAnsi" w:hAnsiTheme="majorHAnsi" w:cstheme="majorHAnsi"/>
          <w:lang w:val="nl-NL"/>
        </w:rPr>
        <w:t xml:space="preserve"> </w:t>
      </w:r>
      <w:r w:rsidRPr="008469C4">
        <w:rPr>
          <w:rFonts w:asciiTheme="majorHAnsi" w:hAnsiTheme="majorHAnsi" w:cstheme="majorHAnsi"/>
          <w:lang w:val="nl-NL"/>
        </w:rPr>
        <w:t>cần có một số sửa đổi, bổ sung</w:t>
      </w:r>
      <w:r w:rsidR="001F7B93">
        <w:rPr>
          <w:rFonts w:asciiTheme="majorHAnsi" w:hAnsiTheme="majorHAnsi" w:cstheme="majorHAnsi"/>
          <w:lang w:val="nl-NL"/>
        </w:rPr>
        <w:t xml:space="preserve"> tại Nghị định số 90/2011/NĐ-CP</w:t>
      </w:r>
      <w:r w:rsidRPr="008469C4">
        <w:rPr>
          <w:rFonts w:asciiTheme="majorHAnsi" w:hAnsiTheme="majorHAnsi" w:cstheme="majorHAnsi"/>
          <w:lang w:val="nl-NL"/>
        </w:rPr>
        <w:t xml:space="preserve"> </w:t>
      </w:r>
      <w:r w:rsidR="00FE3F2F">
        <w:rPr>
          <w:rFonts w:asciiTheme="majorHAnsi" w:hAnsiTheme="majorHAnsi" w:cstheme="majorHAnsi"/>
          <w:lang w:val="nl-NL"/>
        </w:rPr>
        <w:t>cho phù hợp với sự phát triển mới của nền kinh tế</w:t>
      </w:r>
      <w:r w:rsidR="007A0E46" w:rsidRPr="008469C4">
        <w:rPr>
          <w:rFonts w:asciiTheme="majorHAnsi" w:hAnsiTheme="majorHAnsi" w:cstheme="majorHAnsi"/>
          <w:lang w:val="nl-NL"/>
        </w:rPr>
        <w:t>, cụ thể như sau:</w:t>
      </w:r>
    </w:p>
    <w:p w:rsidR="00C07538" w:rsidRPr="008469C4" w:rsidRDefault="00791724" w:rsidP="00273D62">
      <w:pPr>
        <w:widowControl w:val="0"/>
        <w:spacing w:before="120" w:after="120" w:line="340" w:lineRule="exact"/>
        <w:ind w:firstLine="697"/>
        <w:jc w:val="both"/>
        <w:rPr>
          <w:rFonts w:asciiTheme="majorHAnsi" w:hAnsiTheme="majorHAnsi" w:cstheme="majorHAnsi"/>
          <w:i/>
          <w:lang w:val="nl-NL"/>
        </w:rPr>
      </w:pPr>
      <w:r w:rsidRPr="008469C4">
        <w:rPr>
          <w:rFonts w:asciiTheme="majorHAnsi" w:hAnsiTheme="majorHAnsi" w:cstheme="majorHAnsi"/>
          <w:i/>
          <w:lang w:val="nl-NL"/>
        </w:rPr>
        <w:t>a)</w:t>
      </w:r>
      <w:r w:rsidR="007A0E46" w:rsidRPr="008469C4">
        <w:rPr>
          <w:rFonts w:asciiTheme="majorHAnsi" w:hAnsiTheme="majorHAnsi" w:cstheme="majorHAnsi"/>
          <w:i/>
          <w:lang w:val="nl-NL"/>
        </w:rPr>
        <w:t xml:space="preserve"> Về điều kiện phát hành trái phiếu</w:t>
      </w:r>
      <w:r w:rsidR="003C1EF6" w:rsidRPr="008469C4">
        <w:rPr>
          <w:rFonts w:asciiTheme="majorHAnsi" w:hAnsiTheme="majorHAnsi" w:cstheme="majorHAnsi"/>
          <w:i/>
          <w:lang w:val="nl-NL"/>
        </w:rPr>
        <w:t xml:space="preserve">: </w:t>
      </w:r>
    </w:p>
    <w:p w:rsidR="00791724" w:rsidRPr="008469C4" w:rsidRDefault="00791724"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nl-NL"/>
        </w:rPr>
        <w:t>-</w:t>
      </w:r>
      <w:r w:rsidR="00C07538" w:rsidRPr="008469C4">
        <w:rPr>
          <w:rFonts w:asciiTheme="majorHAnsi" w:hAnsiTheme="majorHAnsi" w:cstheme="majorHAnsi"/>
          <w:lang w:val="nl-NL"/>
        </w:rPr>
        <w:t xml:space="preserve"> Đối với phát hành trái phiếu trong nước:</w:t>
      </w:r>
    </w:p>
    <w:p w:rsidR="00791724" w:rsidRPr="008469C4" w:rsidRDefault="00791724"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nl-NL"/>
        </w:rPr>
        <w:t>+</w:t>
      </w:r>
      <w:r w:rsidR="00C07538" w:rsidRPr="008469C4">
        <w:rPr>
          <w:rFonts w:asciiTheme="majorHAnsi" w:hAnsiTheme="majorHAnsi" w:cstheme="majorHAnsi"/>
          <w:lang w:val="nl-NL"/>
        </w:rPr>
        <w:t xml:space="preserve"> </w:t>
      </w:r>
      <w:r w:rsidRPr="008469C4">
        <w:rPr>
          <w:rFonts w:asciiTheme="majorHAnsi" w:hAnsiTheme="majorHAnsi" w:cstheme="majorHAnsi"/>
          <w:lang w:val="nl-NL"/>
        </w:rPr>
        <w:t>Trong giai đoạn đầu của thị trường trái phiếu, để bảo vệ nhà đầu tư, đ</w:t>
      </w:r>
      <w:r w:rsidR="007A0E46" w:rsidRPr="008469C4">
        <w:rPr>
          <w:rFonts w:asciiTheme="majorHAnsi" w:hAnsiTheme="majorHAnsi" w:cstheme="majorHAnsi"/>
          <w:lang w:val="nl-NL"/>
        </w:rPr>
        <w:t>iều kiện phát hành</w:t>
      </w:r>
      <w:r w:rsidR="00D2223C" w:rsidRPr="008469C4">
        <w:rPr>
          <w:rFonts w:asciiTheme="majorHAnsi" w:hAnsiTheme="majorHAnsi" w:cstheme="majorHAnsi"/>
          <w:lang w:val="nl-NL"/>
        </w:rPr>
        <w:t xml:space="preserve"> trái phiếu riêng lẻ</w:t>
      </w:r>
      <w:r w:rsidR="007A0E46" w:rsidRPr="008469C4">
        <w:rPr>
          <w:rFonts w:asciiTheme="majorHAnsi" w:hAnsiTheme="majorHAnsi" w:cstheme="majorHAnsi"/>
          <w:lang w:val="nl-NL"/>
        </w:rPr>
        <w:t xml:space="preserve"> quy định tại Nghị định số 90/2011/NĐ-CP</w:t>
      </w:r>
      <w:r w:rsidR="008223BB" w:rsidRPr="008469C4">
        <w:rPr>
          <w:rFonts w:asciiTheme="majorHAnsi" w:hAnsiTheme="majorHAnsi" w:cstheme="majorHAnsi"/>
          <w:lang w:val="nl-NL"/>
        </w:rPr>
        <w:t xml:space="preserve"> (Điều 13)</w:t>
      </w:r>
      <w:r w:rsidR="007A0E46" w:rsidRPr="008469C4">
        <w:rPr>
          <w:rFonts w:asciiTheme="majorHAnsi" w:hAnsiTheme="majorHAnsi" w:cstheme="majorHAnsi"/>
          <w:lang w:val="nl-NL"/>
        </w:rPr>
        <w:t xml:space="preserve"> </w:t>
      </w:r>
      <w:r w:rsidRPr="008469C4">
        <w:rPr>
          <w:rFonts w:asciiTheme="majorHAnsi" w:hAnsiTheme="majorHAnsi" w:cstheme="majorHAnsi"/>
          <w:lang w:val="nl-NL"/>
        </w:rPr>
        <w:t xml:space="preserve">được quy định tương đối chặt chẽ, </w:t>
      </w:r>
      <w:r w:rsidR="007A0E46" w:rsidRPr="008469C4">
        <w:rPr>
          <w:rFonts w:asciiTheme="majorHAnsi" w:hAnsiTheme="majorHAnsi" w:cstheme="majorHAnsi"/>
          <w:lang w:val="nl-NL"/>
        </w:rPr>
        <w:t>tương đương với điều kiện phát hành trái phiếu ra công chúng quy định tại Luật Chứng khoán</w:t>
      </w:r>
      <w:r w:rsidR="008223BB" w:rsidRPr="008469C4">
        <w:rPr>
          <w:rFonts w:asciiTheme="majorHAnsi" w:hAnsiTheme="majorHAnsi" w:cstheme="majorHAnsi"/>
          <w:lang w:val="nl-NL"/>
        </w:rPr>
        <w:t xml:space="preserve">. Theo đó, doanh nghiệp phát hành phải có kết quả hoạt động sản xuất, kinh doanh của năm liền kề trước năm phát hành có lãi; đồng thời, báo cáo tài chính được kiểm toán của doanh nghiệp phát hành phải là báo cáo kiểm toán nêu ý kiến chấp nhận toàn phần. </w:t>
      </w:r>
    </w:p>
    <w:p w:rsidR="007A0E46" w:rsidRPr="008469C4" w:rsidRDefault="00791724"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nl-NL"/>
        </w:rPr>
        <w:t xml:space="preserve">+ </w:t>
      </w:r>
      <w:r w:rsidR="008223BB" w:rsidRPr="008469C4">
        <w:rPr>
          <w:rFonts w:asciiTheme="majorHAnsi" w:hAnsiTheme="majorHAnsi" w:cstheme="majorHAnsi"/>
          <w:lang w:val="nl-NL"/>
        </w:rPr>
        <w:t xml:space="preserve">Thực tế triển khai cho thấy điều kiện này là khá chặt và </w:t>
      </w:r>
      <w:r w:rsidR="00B652A0" w:rsidRPr="008469C4">
        <w:rPr>
          <w:rFonts w:asciiTheme="majorHAnsi" w:hAnsiTheme="majorHAnsi" w:cstheme="majorHAnsi"/>
          <w:lang w:val="nl-NL"/>
        </w:rPr>
        <w:t xml:space="preserve">chưa phù hợp </w:t>
      </w:r>
      <w:r w:rsidR="00B652A0" w:rsidRPr="008469C4">
        <w:rPr>
          <w:rFonts w:asciiTheme="majorHAnsi" w:hAnsiTheme="majorHAnsi" w:cstheme="majorHAnsi"/>
          <w:lang w:val="nl-NL"/>
        </w:rPr>
        <w:lastRenderedPageBreak/>
        <w:t>với</w:t>
      </w:r>
      <w:r w:rsidR="008223BB" w:rsidRPr="008469C4">
        <w:rPr>
          <w:rFonts w:asciiTheme="majorHAnsi" w:hAnsiTheme="majorHAnsi" w:cstheme="majorHAnsi"/>
          <w:lang w:val="nl-NL"/>
        </w:rPr>
        <w:t xml:space="preserve"> các doanh nghiệp phát hành trái phiếu </w:t>
      </w:r>
      <w:r w:rsidR="00B652A0" w:rsidRPr="008469C4">
        <w:rPr>
          <w:rFonts w:asciiTheme="majorHAnsi" w:hAnsiTheme="majorHAnsi" w:cstheme="majorHAnsi"/>
          <w:lang w:val="nl-NL"/>
        </w:rPr>
        <w:t>có</w:t>
      </w:r>
      <w:r w:rsidR="008223BB" w:rsidRPr="008469C4">
        <w:rPr>
          <w:rFonts w:asciiTheme="majorHAnsi" w:hAnsiTheme="majorHAnsi" w:cstheme="majorHAnsi"/>
          <w:lang w:val="nl-NL"/>
        </w:rPr>
        <w:t xml:space="preserve"> mục đích cơ cấu l</w:t>
      </w:r>
      <w:r w:rsidR="00B652A0" w:rsidRPr="008469C4">
        <w:rPr>
          <w:rFonts w:asciiTheme="majorHAnsi" w:hAnsiTheme="majorHAnsi" w:cstheme="majorHAnsi"/>
          <w:lang w:val="nl-NL"/>
        </w:rPr>
        <w:t>ại các khoản nợ của doanh nghiệp do các doanh nghiệp này đang trong quá trình tái cơ cấu tài chính và khó đạt được kết quả hoạt động kinh doanh có lãi</w:t>
      </w:r>
      <w:r w:rsidR="001F7B93">
        <w:rPr>
          <w:rFonts w:asciiTheme="majorHAnsi" w:hAnsiTheme="majorHAnsi" w:cstheme="majorHAnsi"/>
          <w:lang w:val="nl-NL"/>
        </w:rPr>
        <w:t>.</w:t>
      </w:r>
      <w:r w:rsidR="00B652A0" w:rsidRPr="008469C4">
        <w:rPr>
          <w:rFonts w:asciiTheme="majorHAnsi" w:hAnsiTheme="majorHAnsi" w:cstheme="majorHAnsi"/>
          <w:lang w:val="nl-NL"/>
        </w:rPr>
        <w:t xml:space="preserve"> Đồng thời, yêu cầu bắt buộc doanh nghiệp phát hành có báo cáo kiểm toán nêu ý kiến chấp nhận toàn phần tạo áp lực cho doanh nghiệp công bố báo cáo tài chính không thật sự minh b</w:t>
      </w:r>
      <w:r w:rsidRPr="008469C4">
        <w:rPr>
          <w:rFonts w:asciiTheme="majorHAnsi" w:hAnsiTheme="majorHAnsi" w:cstheme="majorHAnsi"/>
          <w:lang w:val="nl-NL"/>
        </w:rPr>
        <w:t>ạ</w:t>
      </w:r>
      <w:r w:rsidR="00B652A0" w:rsidRPr="008469C4">
        <w:rPr>
          <w:rFonts w:asciiTheme="majorHAnsi" w:hAnsiTheme="majorHAnsi" w:cstheme="majorHAnsi"/>
          <w:lang w:val="nl-NL"/>
        </w:rPr>
        <w:t>ch.</w:t>
      </w:r>
      <w:r w:rsidR="007A0E46" w:rsidRPr="008469C4">
        <w:rPr>
          <w:rFonts w:asciiTheme="majorHAnsi" w:hAnsiTheme="majorHAnsi" w:cstheme="majorHAnsi"/>
          <w:lang w:val="nl-NL"/>
        </w:rPr>
        <w:t xml:space="preserve"> </w:t>
      </w:r>
      <w:r w:rsidR="00B652A0" w:rsidRPr="008469C4">
        <w:rPr>
          <w:rFonts w:asciiTheme="majorHAnsi" w:hAnsiTheme="majorHAnsi" w:cstheme="majorHAnsi"/>
          <w:lang w:val="nl-NL"/>
        </w:rPr>
        <w:t>Do đó, tại dự thảo Nghị định thay thế Nghị định số 90/2011/NĐ-CP, điều kiện phát hành trái phiếu được rà soát, quy định theo hướng tạo điều kiện hơn cho doanh nghiệp phát hành trái phiếu</w:t>
      </w:r>
      <w:r w:rsidR="007A0E46" w:rsidRPr="008469C4">
        <w:rPr>
          <w:rFonts w:asciiTheme="majorHAnsi" w:hAnsiTheme="majorHAnsi" w:cstheme="majorHAnsi"/>
          <w:lang w:val="nl-NL"/>
        </w:rPr>
        <w:t>.</w:t>
      </w:r>
      <w:r w:rsidR="003C1EF6" w:rsidRPr="008469C4">
        <w:rPr>
          <w:rFonts w:asciiTheme="majorHAnsi" w:hAnsiTheme="majorHAnsi" w:cstheme="majorHAnsi"/>
          <w:lang w:val="nl-NL"/>
        </w:rPr>
        <w:t xml:space="preserve"> </w:t>
      </w:r>
      <w:r w:rsidR="00224891" w:rsidRPr="008469C4">
        <w:rPr>
          <w:rFonts w:asciiTheme="majorHAnsi" w:hAnsiTheme="majorHAnsi" w:cstheme="majorHAnsi"/>
          <w:lang w:val="nl-NL"/>
        </w:rPr>
        <w:t>Tuy nhiên, để bảo vệ nhà đầu tư, dự thảo Nghị định yêu cầu khắt khe và chặt chẽ hơn về công bố, công khai thông tin của doanh nghiệp phát hành trước và sau khi phát hành trái phiếu. Quy định tạo điều kiện để doanh nghiệp công bố các thông tin tài chính minh bạch hơn.</w:t>
      </w:r>
    </w:p>
    <w:p w:rsidR="00791724" w:rsidRPr="008469C4" w:rsidRDefault="00791724"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nl-NL"/>
        </w:rPr>
        <w:t>-</w:t>
      </w:r>
      <w:r w:rsidR="00C07538" w:rsidRPr="008469C4">
        <w:rPr>
          <w:rFonts w:asciiTheme="majorHAnsi" w:hAnsiTheme="majorHAnsi" w:cstheme="majorHAnsi"/>
          <w:lang w:val="nl-NL"/>
        </w:rPr>
        <w:t xml:space="preserve"> Đối với phát hành trái phiếu ra thị trường quốc tế: </w:t>
      </w:r>
    </w:p>
    <w:p w:rsidR="00791724" w:rsidRPr="008469C4" w:rsidRDefault="00791724"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nl-NL"/>
        </w:rPr>
        <w:t xml:space="preserve">+ </w:t>
      </w:r>
      <w:r w:rsidR="00C07538" w:rsidRPr="008469C4">
        <w:rPr>
          <w:rFonts w:asciiTheme="majorHAnsi" w:hAnsiTheme="majorHAnsi" w:cstheme="majorHAnsi"/>
          <w:lang w:val="nl-NL"/>
        </w:rPr>
        <w:t xml:space="preserve">Nghị định số 90/2011/NĐ-CP quy định cụ thể điều kiện, phương án phát hành và thẩm quyền phê duyệt. </w:t>
      </w:r>
    </w:p>
    <w:p w:rsidR="00791724" w:rsidRPr="008469C4" w:rsidRDefault="00791724"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nl-NL"/>
        </w:rPr>
        <w:t xml:space="preserve">+ </w:t>
      </w:r>
      <w:r w:rsidR="00C07538" w:rsidRPr="008469C4">
        <w:rPr>
          <w:rFonts w:asciiTheme="majorHAnsi" w:hAnsiTheme="majorHAnsi" w:cstheme="majorHAnsi"/>
          <w:lang w:val="nl-NL"/>
        </w:rPr>
        <w:t xml:space="preserve">Tuy nhiên, quá trình triển khai thực hiện cho thấy để phát hành trái phiếu ra thị trường quốc tế, </w:t>
      </w:r>
      <w:r w:rsidR="009B2046">
        <w:rPr>
          <w:rFonts w:asciiTheme="majorHAnsi" w:hAnsiTheme="majorHAnsi" w:cstheme="majorHAnsi"/>
          <w:lang w:val="nl-NL"/>
        </w:rPr>
        <w:t xml:space="preserve">yếu tố quan trọng nhất là </w:t>
      </w:r>
      <w:r w:rsidR="00C07538" w:rsidRPr="008469C4">
        <w:rPr>
          <w:rFonts w:asciiTheme="majorHAnsi" w:hAnsiTheme="majorHAnsi" w:cstheme="majorHAnsi"/>
          <w:lang w:val="nl-NL"/>
        </w:rPr>
        <w:t xml:space="preserve">doanh nghiệp phải đáp ứng quy định và yêu cầu của thị trường phát hành. </w:t>
      </w:r>
      <w:r w:rsidR="009B2046">
        <w:rPr>
          <w:rFonts w:asciiTheme="majorHAnsi" w:hAnsiTheme="majorHAnsi" w:cstheme="majorHAnsi"/>
          <w:lang w:val="nl-NL"/>
        </w:rPr>
        <w:t>Bên cạnh đó</w:t>
      </w:r>
      <w:r w:rsidR="00C07538" w:rsidRPr="008469C4">
        <w:rPr>
          <w:rFonts w:asciiTheme="majorHAnsi" w:hAnsiTheme="majorHAnsi" w:cstheme="majorHAnsi"/>
          <w:lang w:val="nl-NL"/>
        </w:rPr>
        <w:t xml:space="preserve">, quy định về điều kiện phát hành tại Nghị định số 90/2011/NĐ-CP là để bảo vệ nhà đầu tư, trường hợp doanh nghiệp phát hành ra thị trường quốc tế, quy định tại Nghị định có thể không phù hợp với thông lệ và yêu cầu của thị trường phát hành. Điều này gây ảnh hưởng và gia tăng các thủ tục hành chính không cần thiết đối với doanh nghiệp phát hành ra thị trường quốc tế. </w:t>
      </w:r>
    </w:p>
    <w:p w:rsidR="00C07538" w:rsidRPr="008469C4" w:rsidRDefault="00791724"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nl-NL"/>
        </w:rPr>
        <w:t xml:space="preserve">+ </w:t>
      </w:r>
      <w:r w:rsidR="00C07538" w:rsidRPr="008469C4">
        <w:rPr>
          <w:rFonts w:asciiTheme="majorHAnsi" w:hAnsiTheme="majorHAnsi" w:cstheme="majorHAnsi"/>
          <w:lang w:val="nl-NL"/>
        </w:rPr>
        <w:t>Trong bối cảnh</w:t>
      </w:r>
      <w:r w:rsidR="009B2046">
        <w:rPr>
          <w:rFonts w:asciiTheme="majorHAnsi" w:hAnsiTheme="majorHAnsi" w:cstheme="majorHAnsi"/>
          <w:lang w:val="nl-NL"/>
        </w:rPr>
        <w:t xml:space="preserve"> thị trường vốn, thị trường trái phiếu</w:t>
      </w:r>
      <w:r w:rsidR="00C07538" w:rsidRPr="008469C4">
        <w:rPr>
          <w:rFonts w:asciiTheme="majorHAnsi" w:hAnsiTheme="majorHAnsi" w:cstheme="majorHAnsi"/>
          <w:lang w:val="nl-NL"/>
        </w:rPr>
        <w:t xml:space="preserve"> hội nhập quốc tế ngày càng sâu rộng, để tạo điều kiện thuận lợi cho các doanh nghiệp huy động vốn thông qua việc phát hành trái phiếu ra thị trường quốc tế, dự thảo Nghị định thay thế Nghị đinh số 90/2011/NĐ-CP quy định theo hướng doanh nghiệp được phép phát hành nếu đáp ứng được </w:t>
      </w:r>
      <w:r w:rsidR="009B2046">
        <w:rPr>
          <w:rFonts w:asciiTheme="majorHAnsi" w:hAnsiTheme="majorHAnsi" w:cstheme="majorHAnsi"/>
          <w:lang w:val="nl-NL"/>
        </w:rPr>
        <w:t>điều kiện quy định</w:t>
      </w:r>
      <w:r w:rsidR="00C07538" w:rsidRPr="008469C4">
        <w:rPr>
          <w:rFonts w:asciiTheme="majorHAnsi" w:hAnsiTheme="majorHAnsi" w:cstheme="majorHAnsi"/>
          <w:lang w:val="nl-NL"/>
        </w:rPr>
        <w:t xml:space="preserve"> của thị trường phát hành</w:t>
      </w:r>
      <w:r w:rsidR="00441CB6" w:rsidRPr="008469C4">
        <w:rPr>
          <w:rFonts w:asciiTheme="majorHAnsi" w:hAnsiTheme="majorHAnsi" w:cstheme="majorHAnsi"/>
          <w:lang w:val="nl-NL"/>
        </w:rPr>
        <w:t>,</w:t>
      </w:r>
      <w:r w:rsidR="00C07538" w:rsidRPr="008469C4">
        <w:rPr>
          <w:rFonts w:asciiTheme="majorHAnsi" w:hAnsiTheme="majorHAnsi" w:cstheme="majorHAnsi"/>
          <w:lang w:val="nl-NL"/>
        </w:rPr>
        <w:t xml:space="preserve"> </w:t>
      </w:r>
      <w:r w:rsidR="009B2046">
        <w:rPr>
          <w:rFonts w:asciiTheme="majorHAnsi" w:hAnsiTheme="majorHAnsi" w:cstheme="majorHAnsi"/>
          <w:lang w:val="nl-NL"/>
        </w:rPr>
        <w:t>phương án phát hành trái phiếu phải được cấp có thẩm quyền phê duyệt chấp thuận và có văn bản xác nhận của Ngân hàng Nhà nước Việt Nam về khối lượng trái phiếu phát hành nằm trong hạn mức vay thương mại nước ngoài hàng năm của quốc gia</w:t>
      </w:r>
      <w:r w:rsidR="00FA6EA8" w:rsidRPr="008469C4">
        <w:rPr>
          <w:rFonts w:asciiTheme="majorHAnsi" w:hAnsiTheme="majorHAnsi" w:cstheme="majorHAnsi"/>
          <w:lang w:val="nl-NL"/>
        </w:rPr>
        <w:t>.</w:t>
      </w:r>
    </w:p>
    <w:p w:rsidR="00791724" w:rsidRPr="008469C4" w:rsidRDefault="00791724"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i/>
          <w:lang w:val="nl-NL"/>
        </w:rPr>
        <w:t>b)</w:t>
      </w:r>
      <w:r w:rsidR="007A0E46" w:rsidRPr="008469C4">
        <w:rPr>
          <w:rFonts w:asciiTheme="majorHAnsi" w:hAnsiTheme="majorHAnsi" w:cstheme="majorHAnsi"/>
          <w:i/>
          <w:lang w:val="nl-NL"/>
        </w:rPr>
        <w:t xml:space="preserve"> Về điều kiện phát hành trái phiếu chia thành nhiều đợt</w:t>
      </w:r>
      <w:r w:rsidR="00C04609" w:rsidRPr="008469C4">
        <w:rPr>
          <w:rFonts w:asciiTheme="majorHAnsi" w:hAnsiTheme="majorHAnsi" w:cstheme="majorHAnsi"/>
          <w:i/>
          <w:lang w:val="nl-NL"/>
        </w:rPr>
        <w:t xml:space="preserve"> phát hành</w:t>
      </w:r>
      <w:r w:rsidR="003C1EF6" w:rsidRPr="008469C4">
        <w:rPr>
          <w:rFonts w:asciiTheme="majorHAnsi" w:hAnsiTheme="majorHAnsi" w:cstheme="majorHAnsi"/>
          <w:i/>
          <w:lang w:val="nl-NL"/>
        </w:rPr>
        <w:t xml:space="preserve">: </w:t>
      </w:r>
      <w:r w:rsidR="007A0E46" w:rsidRPr="008469C4">
        <w:rPr>
          <w:rFonts w:asciiTheme="majorHAnsi" w:hAnsiTheme="majorHAnsi" w:cstheme="majorHAnsi"/>
          <w:lang w:val="nl-NL"/>
        </w:rPr>
        <w:t xml:space="preserve"> </w:t>
      </w:r>
    </w:p>
    <w:p w:rsidR="00791724" w:rsidRPr="008469C4" w:rsidRDefault="00791724"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nl-NL"/>
        </w:rPr>
        <w:t xml:space="preserve">- </w:t>
      </w:r>
      <w:r w:rsidR="007A0E46" w:rsidRPr="008469C4">
        <w:rPr>
          <w:rFonts w:asciiTheme="majorHAnsi" w:hAnsiTheme="majorHAnsi" w:cstheme="majorHAnsi"/>
          <w:lang w:val="nl-NL"/>
        </w:rPr>
        <w:t xml:space="preserve">Nghị định số 90/2011/NĐ-CP quy định </w:t>
      </w:r>
      <w:r w:rsidR="00224891" w:rsidRPr="008469C4">
        <w:rPr>
          <w:rFonts w:asciiTheme="majorHAnsi" w:hAnsiTheme="majorHAnsi" w:cstheme="majorHAnsi"/>
          <w:lang w:val="nl-NL"/>
        </w:rPr>
        <w:t>doanh nghiệp</w:t>
      </w:r>
      <w:r w:rsidR="009B2046">
        <w:rPr>
          <w:rFonts w:asciiTheme="majorHAnsi" w:hAnsiTheme="majorHAnsi" w:cstheme="majorHAnsi"/>
          <w:lang w:val="nl-NL"/>
        </w:rPr>
        <w:t xml:space="preserve"> có nhu cầu </w:t>
      </w:r>
      <w:r w:rsidR="00336431">
        <w:rPr>
          <w:rFonts w:asciiTheme="majorHAnsi" w:hAnsiTheme="majorHAnsi" w:cstheme="majorHAnsi"/>
          <w:lang w:val="nl-NL"/>
        </w:rPr>
        <w:t xml:space="preserve">huy động </w:t>
      </w:r>
      <w:r w:rsidR="009B2046">
        <w:rPr>
          <w:rFonts w:asciiTheme="majorHAnsi" w:hAnsiTheme="majorHAnsi" w:cstheme="majorHAnsi"/>
          <w:lang w:val="nl-NL"/>
        </w:rPr>
        <w:t>vốn</w:t>
      </w:r>
      <w:r w:rsidR="00336431">
        <w:rPr>
          <w:rFonts w:asciiTheme="majorHAnsi" w:hAnsiTheme="majorHAnsi" w:cstheme="majorHAnsi"/>
          <w:lang w:val="nl-NL"/>
        </w:rPr>
        <w:t xml:space="preserve"> </w:t>
      </w:r>
      <w:r w:rsidR="009B2046">
        <w:rPr>
          <w:rFonts w:asciiTheme="majorHAnsi" w:hAnsiTheme="majorHAnsi" w:cstheme="majorHAnsi"/>
          <w:lang w:val="nl-NL"/>
        </w:rPr>
        <w:t>thành nhiều đợt</w:t>
      </w:r>
      <w:r w:rsidR="00336431">
        <w:rPr>
          <w:rFonts w:asciiTheme="majorHAnsi" w:hAnsiTheme="majorHAnsi" w:cstheme="majorHAnsi"/>
          <w:lang w:val="nl-NL"/>
        </w:rPr>
        <w:t xml:space="preserve"> phát hành thì</w:t>
      </w:r>
      <w:r w:rsidR="00224891" w:rsidRPr="008469C4">
        <w:rPr>
          <w:rFonts w:asciiTheme="majorHAnsi" w:hAnsiTheme="majorHAnsi" w:cstheme="majorHAnsi"/>
          <w:lang w:val="nl-NL"/>
        </w:rPr>
        <w:t xml:space="preserve"> đăng ký phát hành trái phiếu theo năm tài chính. </w:t>
      </w:r>
      <w:r w:rsidR="009B2046">
        <w:rPr>
          <w:rFonts w:asciiTheme="majorHAnsi" w:hAnsiTheme="majorHAnsi" w:cstheme="majorHAnsi"/>
          <w:lang w:val="nl-NL"/>
        </w:rPr>
        <w:t>Theo đó</w:t>
      </w:r>
      <w:r w:rsidR="00224891" w:rsidRPr="008469C4">
        <w:rPr>
          <w:rFonts w:asciiTheme="majorHAnsi" w:hAnsiTheme="majorHAnsi" w:cstheme="majorHAnsi"/>
          <w:lang w:val="nl-NL"/>
        </w:rPr>
        <w:t>, doanh nghiệp</w:t>
      </w:r>
      <w:r w:rsidR="007A0E46" w:rsidRPr="008469C4">
        <w:rPr>
          <w:rFonts w:asciiTheme="majorHAnsi" w:hAnsiTheme="majorHAnsi" w:cstheme="majorHAnsi"/>
          <w:lang w:val="nl-NL"/>
        </w:rPr>
        <w:t xml:space="preserve"> thực hiện thông báo kế hoạch phát hành một lần và có thể chia thành nhiều đợt phát hành trong năm tài chính. Hồ sơ phát hành chỉ xem xét trong năm tài chính nên nếu thời điểm của các đợt phát hành vào năm khác nhau thì doanh nghiệp sẽ phải xây dựng lại hồ sơ, phương án phát hành. </w:t>
      </w:r>
    </w:p>
    <w:p w:rsidR="00336431" w:rsidRDefault="00791724"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nl-NL"/>
        </w:rPr>
        <w:t xml:space="preserve">- </w:t>
      </w:r>
      <w:r w:rsidR="00224891" w:rsidRPr="008469C4">
        <w:rPr>
          <w:rFonts w:asciiTheme="majorHAnsi" w:hAnsiTheme="majorHAnsi" w:cstheme="majorHAnsi"/>
          <w:lang w:val="nl-NL"/>
        </w:rPr>
        <w:t>T</w:t>
      </w:r>
      <w:r w:rsidR="00336431">
        <w:rPr>
          <w:rFonts w:asciiTheme="majorHAnsi" w:hAnsiTheme="majorHAnsi" w:cstheme="majorHAnsi"/>
          <w:lang w:val="nl-NL"/>
        </w:rPr>
        <w:t>hực tế triển khai cho thấy t</w:t>
      </w:r>
      <w:r w:rsidR="00224891" w:rsidRPr="008469C4">
        <w:rPr>
          <w:rFonts w:asciiTheme="majorHAnsi" w:hAnsiTheme="majorHAnsi" w:cstheme="majorHAnsi"/>
          <w:lang w:val="nl-NL"/>
        </w:rPr>
        <w:t xml:space="preserve">rường hợp doanh nghiệp phát hành trái </w:t>
      </w:r>
      <w:r w:rsidR="00224891" w:rsidRPr="008469C4">
        <w:rPr>
          <w:rFonts w:asciiTheme="majorHAnsi" w:hAnsiTheme="majorHAnsi" w:cstheme="majorHAnsi"/>
          <w:lang w:val="nl-NL"/>
        </w:rPr>
        <w:lastRenderedPageBreak/>
        <w:t xml:space="preserve">phiếu để thực hiện các chương trình, dự án đầu tư của doanh nghiệp thì để giảm thiểu chi phí huy động vốn, doanh nghiệp phát hành trái phiếu theo tiến độ và nhu cầu vốn của dự án. Đối với các dự án đầu tư lớn, thời gian đầu tư kéo dài hơn 1 năm, doanh nghiệp phát hành sẽ phải xây dựng lại hồ sơ và phương án phát hành. </w:t>
      </w:r>
      <w:r w:rsidR="007A0E46" w:rsidRPr="008469C4">
        <w:rPr>
          <w:rFonts w:asciiTheme="majorHAnsi" w:hAnsiTheme="majorHAnsi" w:cstheme="majorHAnsi"/>
          <w:lang w:val="nl-NL"/>
        </w:rPr>
        <w:t>Điều này</w:t>
      </w:r>
      <w:r w:rsidR="00C04609" w:rsidRPr="008469C4">
        <w:rPr>
          <w:rFonts w:asciiTheme="majorHAnsi" w:hAnsiTheme="majorHAnsi" w:cstheme="majorHAnsi"/>
          <w:lang w:val="nl-NL"/>
        </w:rPr>
        <w:t xml:space="preserve"> </w:t>
      </w:r>
      <w:r w:rsidR="00B510A5" w:rsidRPr="008469C4">
        <w:rPr>
          <w:rFonts w:asciiTheme="majorHAnsi" w:hAnsiTheme="majorHAnsi" w:cstheme="majorHAnsi"/>
          <w:lang w:val="nl-NL"/>
        </w:rPr>
        <w:t xml:space="preserve">làm </w:t>
      </w:r>
      <w:r w:rsidR="00C04609" w:rsidRPr="008469C4">
        <w:rPr>
          <w:rFonts w:asciiTheme="majorHAnsi" w:hAnsiTheme="majorHAnsi" w:cstheme="majorHAnsi"/>
          <w:lang w:val="nl-NL"/>
        </w:rPr>
        <w:t xml:space="preserve">gia tăng </w:t>
      </w:r>
      <w:r w:rsidR="00B510A5" w:rsidRPr="008469C4">
        <w:rPr>
          <w:rFonts w:asciiTheme="majorHAnsi" w:hAnsiTheme="majorHAnsi" w:cstheme="majorHAnsi"/>
          <w:lang w:val="nl-NL"/>
        </w:rPr>
        <w:t xml:space="preserve">chi phí và thời gian chờ đợi, </w:t>
      </w:r>
      <w:r w:rsidR="007A0E46" w:rsidRPr="008469C4">
        <w:rPr>
          <w:rFonts w:asciiTheme="majorHAnsi" w:hAnsiTheme="majorHAnsi" w:cstheme="majorHAnsi"/>
          <w:lang w:val="nl-NL"/>
        </w:rPr>
        <w:t>ảnh hưởng đến</w:t>
      </w:r>
      <w:r w:rsidR="00C04609" w:rsidRPr="008469C4">
        <w:rPr>
          <w:rFonts w:asciiTheme="majorHAnsi" w:hAnsiTheme="majorHAnsi" w:cstheme="majorHAnsi"/>
          <w:lang w:val="nl-NL"/>
        </w:rPr>
        <w:t xml:space="preserve"> thời điểm,</w:t>
      </w:r>
      <w:r w:rsidR="007A0E46" w:rsidRPr="008469C4">
        <w:rPr>
          <w:rFonts w:asciiTheme="majorHAnsi" w:hAnsiTheme="majorHAnsi" w:cstheme="majorHAnsi"/>
          <w:lang w:val="nl-NL"/>
        </w:rPr>
        <w:t xml:space="preserve"> hiệu quả huy động vốn của doanh nghiệp.</w:t>
      </w:r>
      <w:r w:rsidR="003C1EF6" w:rsidRPr="008469C4">
        <w:rPr>
          <w:rFonts w:asciiTheme="majorHAnsi" w:hAnsiTheme="majorHAnsi" w:cstheme="majorHAnsi"/>
          <w:lang w:val="nl-NL"/>
        </w:rPr>
        <w:t xml:space="preserve"> </w:t>
      </w:r>
    </w:p>
    <w:p w:rsidR="007A0E46" w:rsidRPr="008469C4" w:rsidRDefault="00336431" w:rsidP="00273D62">
      <w:pPr>
        <w:widowControl w:val="0"/>
        <w:spacing w:before="120" w:after="120" w:line="340" w:lineRule="exact"/>
        <w:ind w:firstLine="697"/>
        <w:jc w:val="both"/>
        <w:rPr>
          <w:rFonts w:asciiTheme="majorHAnsi" w:hAnsiTheme="majorHAnsi" w:cstheme="majorHAnsi"/>
          <w:lang w:val="nl-NL"/>
        </w:rPr>
      </w:pPr>
      <w:r>
        <w:rPr>
          <w:rFonts w:asciiTheme="majorHAnsi" w:hAnsiTheme="majorHAnsi" w:cstheme="majorHAnsi"/>
          <w:lang w:val="nl-NL"/>
        </w:rPr>
        <w:t>- H</w:t>
      </w:r>
      <w:r w:rsidR="00B510A5" w:rsidRPr="008469C4">
        <w:rPr>
          <w:rFonts w:asciiTheme="majorHAnsi" w:hAnsiTheme="majorHAnsi" w:cstheme="majorHAnsi"/>
          <w:lang w:val="nl-NL"/>
        </w:rPr>
        <w:t>iện nay</w:t>
      </w:r>
      <w:r w:rsidR="003C1EF6" w:rsidRPr="008469C4">
        <w:rPr>
          <w:rFonts w:asciiTheme="majorHAnsi" w:hAnsiTheme="majorHAnsi" w:cstheme="majorHAnsi"/>
          <w:lang w:val="nl-NL"/>
        </w:rPr>
        <w:t>, t</w:t>
      </w:r>
      <w:r w:rsidR="00C04609" w:rsidRPr="008469C4">
        <w:rPr>
          <w:rFonts w:asciiTheme="majorHAnsi" w:hAnsiTheme="majorHAnsi" w:cstheme="majorHAnsi"/>
          <w:lang w:val="nl-NL"/>
        </w:rPr>
        <w:t>ại một số quốc gia trong khu vực, doanh nghiệp được xây dựng phương án phát hành và đăng ký chương trình phát hành trái phiếu trong thời gian 3 - 5 năm; t</w:t>
      </w:r>
      <w:r w:rsidR="007A0E46" w:rsidRPr="008469C4">
        <w:rPr>
          <w:rFonts w:asciiTheme="majorHAnsi" w:hAnsiTheme="majorHAnsi" w:cstheme="majorHAnsi"/>
          <w:lang w:val="nl-NL"/>
        </w:rPr>
        <w:t>rong thời gian đăng ký, doanh nghiệp căn cứ diễn biến thị trường tài chính để chủ động lựa chọn thời điểm phát hành.</w:t>
      </w:r>
      <w:r w:rsidR="00B510A5" w:rsidRPr="008469C4">
        <w:rPr>
          <w:rFonts w:asciiTheme="majorHAnsi" w:hAnsiTheme="majorHAnsi" w:cstheme="majorHAnsi"/>
          <w:lang w:val="nl-NL"/>
        </w:rPr>
        <w:t xml:space="preserve"> Vì vậy, dự thảo Nghị định thay thế Nghị định số 90/2011/NĐ-CP quy định theo hướng không yêu cầu doanh nghiệp đăng ký phát hành theo năm tài chính nhưng phải </w:t>
      </w:r>
      <w:r w:rsidR="00B42A2F">
        <w:rPr>
          <w:rFonts w:asciiTheme="majorHAnsi" w:hAnsiTheme="majorHAnsi" w:cstheme="majorHAnsi"/>
          <w:lang w:val="nl-NL"/>
        </w:rPr>
        <w:t>nêu rõ tại phương án phát hành số lượng đợt phát hành và thời gian dự kiến phát hành</w:t>
      </w:r>
      <w:r w:rsidR="00B510A5" w:rsidRPr="008469C4">
        <w:rPr>
          <w:rFonts w:asciiTheme="majorHAnsi" w:hAnsiTheme="majorHAnsi" w:cstheme="majorHAnsi"/>
          <w:lang w:val="nl-NL"/>
        </w:rPr>
        <w:t xml:space="preserve"> trái phiếu doanh nghiệp.</w:t>
      </w:r>
    </w:p>
    <w:p w:rsidR="00791724" w:rsidRPr="008469C4" w:rsidRDefault="00791724"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i/>
          <w:lang w:val="nl-NL"/>
        </w:rPr>
        <w:t>c)</w:t>
      </w:r>
      <w:r w:rsidR="007A0E46" w:rsidRPr="008469C4">
        <w:rPr>
          <w:rFonts w:asciiTheme="majorHAnsi" w:hAnsiTheme="majorHAnsi" w:cstheme="majorHAnsi"/>
          <w:i/>
          <w:lang w:val="nl-NL"/>
        </w:rPr>
        <w:t xml:space="preserve"> Về thẩm quyền chấp thuận phương án phát hành trái phiếu của doanh nghiệp nhà nước</w:t>
      </w:r>
      <w:r w:rsidR="003C1EF6" w:rsidRPr="008469C4">
        <w:rPr>
          <w:rFonts w:asciiTheme="majorHAnsi" w:hAnsiTheme="majorHAnsi" w:cstheme="majorHAnsi"/>
          <w:i/>
          <w:lang w:val="nl-NL"/>
        </w:rPr>
        <w:t>:</w:t>
      </w:r>
      <w:r w:rsidR="007A0E46" w:rsidRPr="008469C4">
        <w:rPr>
          <w:rFonts w:asciiTheme="majorHAnsi" w:hAnsiTheme="majorHAnsi" w:cstheme="majorHAnsi"/>
          <w:lang w:val="nl-NL"/>
        </w:rPr>
        <w:t xml:space="preserve"> </w:t>
      </w:r>
    </w:p>
    <w:p w:rsidR="00791724" w:rsidRPr="008469C4" w:rsidRDefault="00791724"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nl-NL"/>
        </w:rPr>
        <w:t xml:space="preserve">- </w:t>
      </w:r>
      <w:r w:rsidR="0034126C" w:rsidRPr="008469C4">
        <w:rPr>
          <w:rFonts w:asciiTheme="majorHAnsi" w:hAnsiTheme="majorHAnsi" w:cstheme="majorHAnsi"/>
          <w:lang w:val="nl-NL"/>
        </w:rPr>
        <w:t xml:space="preserve">Nghị định số 90/2011/NĐ-CP quy định phương án phát hành trái phiếu của doanh nghiệp nhà nước phải được chủ sở hữu xem xét, chấp thuận trước khi tổ chức phát hành và quy định cụ thể về thẩm quyền chấp thuận phương án đối với từng loại hình doanh nghiệp nhà nước. </w:t>
      </w:r>
    </w:p>
    <w:p w:rsidR="007A0E46" w:rsidRPr="008469C4" w:rsidRDefault="00791724" w:rsidP="00273D62">
      <w:pPr>
        <w:widowControl w:val="0"/>
        <w:spacing w:before="120" w:after="120" w:line="340" w:lineRule="exact"/>
        <w:ind w:firstLine="697"/>
        <w:jc w:val="both"/>
        <w:rPr>
          <w:rFonts w:asciiTheme="majorHAnsi" w:hAnsiTheme="majorHAnsi" w:cstheme="majorHAnsi"/>
          <w:iCs/>
          <w:lang w:val="nl-NL"/>
        </w:rPr>
      </w:pPr>
      <w:r w:rsidRPr="008469C4">
        <w:rPr>
          <w:rFonts w:asciiTheme="majorHAnsi" w:hAnsiTheme="majorHAnsi" w:cstheme="majorHAnsi"/>
          <w:lang w:val="nl-NL"/>
        </w:rPr>
        <w:t xml:space="preserve">- </w:t>
      </w:r>
      <w:r w:rsidR="00336431">
        <w:rPr>
          <w:rFonts w:asciiTheme="majorHAnsi" w:hAnsiTheme="majorHAnsi" w:cstheme="majorHAnsi"/>
          <w:lang w:val="nl-NL"/>
        </w:rPr>
        <w:t>Q</w:t>
      </w:r>
      <w:r w:rsidR="0034126C" w:rsidRPr="008469C4">
        <w:rPr>
          <w:rFonts w:asciiTheme="majorHAnsi" w:hAnsiTheme="majorHAnsi" w:cstheme="majorHAnsi"/>
          <w:lang w:val="nl-NL"/>
        </w:rPr>
        <w:t xml:space="preserve">uy định này là </w:t>
      </w:r>
      <w:r w:rsidR="00894AFD" w:rsidRPr="008469C4">
        <w:rPr>
          <w:rFonts w:asciiTheme="majorHAnsi" w:hAnsiTheme="majorHAnsi" w:cstheme="majorHAnsi"/>
          <w:lang w:val="nl-NL"/>
        </w:rPr>
        <w:t xml:space="preserve">cần thiết đối với </w:t>
      </w:r>
      <w:r w:rsidR="00894AFD">
        <w:rPr>
          <w:rFonts w:asciiTheme="majorHAnsi" w:hAnsiTheme="majorHAnsi" w:cstheme="majorHAnsi"/>
          <w:lang w:val="nl-NL"/>
        </w:rPr>
        <w:t>các</w:t>
      </w:r>
      <w:r w:rsidR="00894AFD" w:rsidRPr="008469C4">
        <w:rPr>
          <w:rFonts w:asciiTheme="majorHAnsi" w:hAnsiTheme="majorHAnsi" w:cstheme="majorHAnsi"/>
          <w:lang w:val="nl-NL"/>
        </w:rPr>
        <w:t xml:space="preserve"> doanh nghiệp nhà nước</w:t>
      </w:r>
      <w:r w:rsidR="00894AFD">
        <w:rPr>
          <w:rFonts w:asciiTheme="majorHAnsi" w:hAnsiTheme="majorHAnsi" w:cstheme="majorHAnsi"/>
          <w:lang w:val="nl-NL"/>
        </w:rPr>
        <w:t xml:space="preserve"> và </w:t>
      </w:r>
      <w:r w:rsidR="0034126C" w:rsidRPr="008469C4">
        <w:rPr>
          <w:rFonts w:asciiTheme="majorHAnsi" w:hAnsiTheme="majorHAnsi" w:cstheme="majorHAnsi"/>
          <w:lang w:val="nl-NL"/>
        </w:rPr>
        <w:t xml:space="preserve">phù hợp </w:t>
      </w:r>
      <w:r w:rsidR="00894AFD">
        <w:rPr>
          <w:rFonts w:asciiTheme="majorHAnsi" w:hAnsiTheme="majorHAnsi" w:cstheme="majorHAnsi"/>
          <w:lang w:val="nl-NL"/>
        </w:rPr>
        <w:t>với Luật Doanh nghiệp năm 2005 và các văn bản hướng dẫn có hiệu lực tại thời điểm đó</w:t>
      </w:r>
      <w:r w:rsidR="0034126C" w:rsidRPr="008469C4">
        <w:rPr>
          <w:rFonts w:asciiTheme="majorHAnsi" w:hAnsiTheme="majorHAnsi" w:cstheme="majorHAnsi"/>
          <w:lang w:val="nl-NL"/>
        </w:rPr>
        <w:t xml:space="preserve">. Tuy nhiên, thời gian qua, </w:t>
      </w:r>
      <w:r w:rsidR="0034126C" w:rsidRPr="008469C4">
        <w:rPr>
          <w:rFonts w:asciiTheme="majorHAnsi" w:hAnsiTheme="majorHAnsi" w:cstheme="majorHAnsi"/>
          <w:lang w:val="vi-VN"/>
        </w:rPr>
        <w:t>cơ chế chính sách về doanh nghiệp nhà nước, cơ quan đại diện chủ sở hữu và đại diện phần vốn nhà nước tại doanh nghiệp đã có nhiều sự thay đổi</w:t>
      </w:r>
      <w:r w:rsidR="0034126C" w:rsidRPr="008469C4">
        <w:rPr>
          <w:rFonts w:asciiTheme="majorHAnsi" w:hAnsiTheme="majorHAnsi" w:cstheme="majorHAnsi"/>
          <w:lang w:val="nl-NL"/>
        </w:rPr>
        <w:t xml:space="preserve">. Luật </w:t>
      </w:r>
      <w:r w:rsidR="0034126C" w:rsidRPr="008469C4">
        <w:rPr>
          <w:rFonts w:asciiTheme="majorHAnsi" w:hAnsiTheme="majorHAnsi" w:cstheme="majorHAnsi"/>
          <w:lang w:val="pl-PL"/>
        </w:rPr>
        <w:t>Quản lý, sử dụng vốn nhà nước đầu tư vào sản xuất, kinh doanh tại doanh nghiệp (có hiệu lực từ ngày 01/07/2015) đã quy định thẩm quyền quyết định việc huy động vốn của doanh nghiệp nhà nước</w:t>
      </w:r>
      <w:r w:rsidR="0034126C" w:rsidRPr="008469C4">
        <w:rPr>
          <w:rFonts w:asciiTheme="majorHAnsi" w:hAnsiTheme="majorHAnsi" w:cstheme="majorHAnsi"/>
          <w:lang w:val="nl-NL"/>
        </w:rPr>
        <w:t xml:space="preserve">. </w:t>
      </w:r>
      <w:r w:rsidR="007A0E46" w:rsidRPr="008469C4">
        <w:rPr>
          <w:rFonts w:asciiTheme="majorHAnsi" w:hAnsiTheme="majorHAnsi" w:cstheme="majorHAnsi"/>
          <w:lang w:val="nl-NL"/>
        </w:rPr>
        <w:t>Về bản chất, việc phát hành trái phiếu doanh nghiệp là</w:t>
      </w:r>
      <w:r w:rsidR="0034126C" w:rsidRPr="008469C4">
        <w:rPr>
          <w:rFonts w:asciiTheme="majorHAnsi" w:hAnsiTheme="majorHAnsi" w:cstheme="majorHAnsi"/>
          <w:lang w:val="nl-NL"/>
        </w:rPr>
        <w:t xml:space="preserve"> một trong</w:t>
      </w:r>
      <w:r w:rsidR="007A0E46" w:rsidRPr="008469C4">
        <w:rPr>
          <w:rFonts w:asciiTheme="majorHAnsi" w:hAnsiTheme="majorHAnsi" w:cstheme="majorHAnsi"/>
          <w:lang w:val="nl-NL"/>
        </w:rPr>
        <w:t xml:space="preserve"> hình thức huy động vốn vay của doanh nghiệp. Do đó, </w:t>
      </w:r>
      <w:r w:rsidR="00474F27" w:rsidRPr="008469C4">
        <w:rPr>
          <w:rFonts w:asciiTheme="majorHAnsi" w:hAnsiTheme="majorHAnsi" w:cstheme="majorHAnsi"/>
          <w:lang w:val="nl-NL"/>
        </w:rPr>
        <w:t xml:space="preserve">quy định về thẩm quyền chấp thuận phương án phát hành trái phiếu của doanh nghiệp Nhà nước </w:t>
      </w:r>
      <w:r w:rsidR="00894AFD">
        <w:rPr>
          <w:rFonts w:asciiTheme="majorHAnsi" w:hAnsiTheme="majorHAnsi" w:cstheme="majorHAnsi"/>
          <w:lang w:val="nl-NL"/>
        </w:rPr>
        <w:t>cần được thống nhất với quy định của pháp luật hiện hành về huy động vốn của doanh nghiệp Nhà nước</w:t>
      </w:r>
      <w:r w:rsidR="00956C55" w:rsidRPr="008469C4">
        <w:rPr>
          <w:rFonts w:asciiTheme="majorHAnsi" w:hAnsiTheme="majorHAnsi" w:cstheme="majorHAnsi"/>
          <w:lang w:val="nl-NL"/>
        </w:rPr>
        <w:t>. Theo đó</w:t>
      </w:r>
      <w:r w:rsidR="00474F27" w:rsidRPr="008469C4">
        <w:rPr>
          <w:rFonts w:asciiTheme="majorHAnsi" w:hAnsiTheme="majorHAnsi" w:cstheme="majorHAnsi"/>
          <w:lang w:val="nl-NL"/>
        </w:rPr>
        <w:t>,</w:t>
      </w:r>
      <w:r w:rsidR="00956C55" w:rsidRPr="008469C4">
        <w:rPr>
          <w:rFonts w:asciiTheme="majorHAnsi" w:hAnsiTheme="majorHAnsi" w:cstheme="majorHAnsi"/>
          <w:lang w:val="nl-NL"/>
        </w:rPr>
        <w:t xml:space="preserve"> </w:t>
      </w:r>
      <w:r w:rsidR="0034126C" w:rsidRPr="008469C4">
        <w:rPr>
          <w:rFonts w:asciiTheme="majorHAnsi" w:hAnsiTheme="majorHAnsi" w:cstheme="majorHAnsi"/>
          <w:lang w:val="nl-NL"/>
        </w:rPr>
        <w:t xml:space="preserve">dự thảo Nghị định thay thế Nghị định số 90/2011/NĐ-CP theo hướng doanh nghiệp nhà nước </w:t>
      </w:r>
      <w:r w:rsidR="00956C55" w:rsidRPr="008469C4">
        <w:rPr>
          <w:rFonts w:asciiTheme="majorHAnsi" w:hAnsiTheme="majorHAnsi" w:cstheme="majorHAnsi"/>
          <w:lang w:val="nl-NL"/>
        </w:rPr>
        <w:t>huy động vốn</w:t>
      </w:r>
      <w:r w:rsidR="004B7573" w:rsidRPr="008469C4">
        <w:rPr>
          <w:rFonts w:asciiTheme="majorHAnsi" w:hAnsiTheme="majorHAnsi" w:cstheme="majorHAnsi"/>
          <w:lang w:val="nl-NL"/>
        </w:rPr>
        <w:t xml:space="preserve"> thông qua phát hành trái phiếu </w:t>
      </w:r>
      <w:r w:rsidR="00E90595" w:rsidRPr="008469C4">
        <w:rPr>
          <w:rFonts w:asciiTheme="majorHAnsi" w:hAnsiTheme="majorHAnsi" w:cstheme="majorHAnsi"/>
          <w:lang w:val="nl-NL"/>
        </w:rPr>
        <w:t>căn cứ vào</w:t>
      </w:r>
      <w:r w:rsidR="007A0E46" w:rsidRPr="008469C4">
        <w:rPr>
          <w:rFonts w:asciiTheme="majorHAnsi" w:hAnsiTheme="majorHAnsi" w:cstheme="majorHAnsi"/>
          <w:lang w:val="nl-NL"/>
        </w:rPr>
        <w:t xml:space="preserve"> quy định </w:t>
      </w:r>
      <w:r w:rsidR="00894AFD">
        <w:rPr>
          <w:rFonts w:asciiTheme="majorHAnsi" w:hAnsiTheme="majorHAnsi" w:cstheme="majorHAnsi"/>
          <w:lang w:val="nl-NL"/>
        </w:rPr>
        <w:t>về</w:t>
      </w:r>
      <w:r w:rsidR="007A0E46" w:rsidRPr="008469C4">
        <w:rPr>
          <w:rFonts w:asciiTheme="majorHAnsi" w:hAnsiTheme="majorHAnsi" w:cstheme="majorHAnsi"/>
          <w:lang w:val="nl-NL"/>
        </w:rPr>
        <w:t xml:space="preserve"> thẩm quyền quyết định phương án huy động vốn tại Luật </w:t>
      </w:r>
      <w:r w:rsidR="007A0E46" w:rsidRPr="008469C4">
        <w:rPr>
          <w:rFonts w:asciiTheme="majorHAnsi" w:hAnsiTheme="majorHAnsi" w:cstheme="majorHAnsi"/>
          <w:iCs/>
          <w:lang w:val="nl-NL"/>
        </w:rPr>
        <w:t>q</w:t>
      </w:r>
      <w:r w:rsidR="007A0E46" w:rsidRPr="008469C4">
        <w:rPr>
          <w:rFonts w:asciiTheme="majorHAnsi" w:hAnsiTheme="majorHAnsi" w:cstheme="majorHAnsi"/>
          <w:iCs/>
          <w:lang w:val="vi-VN"/>
        </w:rPr>
        <w:t>uản lý, sử dụng vốn nhà nước đầu tư vào sản xuất, kinh doanh tại doanh nghiệp</w:t>
      </w:r>
      <w:r w:rsidR="007A0E46" w:rsidRPr="008469C4">
        <w:rPr>
          <w:rFonts w:asciiTheme="majorHAnsi" w:hAnsiTheme="majorHAnsi" w:cstheme="majorHAnsi"/>
          <w:iCs/>
          <w:lang w:val="nl-NL"/>
        </w:rPr>
        <w:t xml:space="preserve"> và các văn bản hướng dẫn.</w:t>
      </w:r>
    </w:p>
    <w:p w:rsidR="00E30D1D" w:rsidRPr="008469C4" w:rsidRDefault="00791724" w:rsidP="00273D62">
      <w:pPr>
        <w:widowControl w:val="0"/>
        <w:spacing w:before="120" w:after="120" w:line="340" w:lineRule="exact"/>
        <w:ind w:firstLine="697"/>
        <w:jc w:val="both"/>
        <w:rPr>
          <w:rFonts w:asciiTheme="majorHAnsi" w:hAnsiTheme="majorHAnsi" w:cstheme="majorHAnsi"/>
          <w:i/>
          <w:iCs/>
          <w:lang w:val="nl-NL"/>
        </w:rPr>
      </w:pPr>
      <w:r w:rsidRPr="008469C4">
        <w:rPr>
          <w:rFonts w:asciiTheme="majorHAnsi" w:hAnsiTheme="majorHAnsi" w:cstheme="majorHAnsi"/>
          <w:i/>
          <w:iCs/>
          <w:lang w:val="nl-NL"/>
        </w:rPr>
        <w:t>d)</w:t>
      </w:r>
      <w:r w:rsidR="007A0E46" w:rsidRPr="008469C4">
        <w:rPr>
          <w:rFonts w:asciiTheme="majorHAnsi" w:hAnsiTheme="majorHAnsi" w:cstheme="majorHAnsi"/>
          <w:i/>
          <w:iCs/>
          <w:lang w:val="nl-NL"/>
        </w:rPr>
        <w:t xml:space="preserve"> Về cơ chế báo cáo và công bố thông tin</w:t>
      </w:r>
      <w:r w:rsidR="00E90595" w:rsidRPr="008469C4">
        <w:rPr>
          <w:rFonts w:asciiTheme="majorHAnsi" w:hAnsiTheme="majorHAnsi" w:cstheme="majorHAnsi"/>
          <w:i/>
          <w:iCs/>
          <w:lang w:val="nl-NL"/>
        </w:rPr>
        <w:t xml:space="preserve">: </w:t>
      </w:r>
    </w:p>
    <w:p w:rsidR="00E30D1D" w:rsidRPr="008469C4" w:rsidRDefault="00E30D1D" w:rsidP="00273D62">
      <w:pPr>
        <w:widowControl w:val="0"/>
        <w:spacing w:before="120" w:after="120" w:line="340" w:lineRule="exact"/>
        <w:ind w:firstLine="697"/>
        <w:jc w:val="both"/>
        <w:rPr>
          <w:rFonts w:asciiTheme="majorHAnsi" w:hAnsiTheme="majorHAnsi" w:cstheme="majorHAnsi"/>
          <w:iCs/>
          <w:lang w:val="nl-NL"/>
        </w:rPr>
      </w:pPr>
      <w:r w:rsidRPr="008469C4">
        <w:rPr>
          <w:rFonts w:asciiTheme="majorHAnsi" w:hAnsiTheme="majorHAnsi" w:cstheme="majorHAnsi"/>
          <w:i/>
          <w:iCs/>
          <w:lang w:val="nl-NL"/>
        </w:rPr>
        <w:t xml:space="preserve">- </w:t>
      </w:r>
      <w:r w:rsidR="00D151F8" w:rsidRPr="008469C4">
        <w:rPr>
          <w:rFonts w:asciiTheme="majorHAnsi" w:hAnsiTheme="majorHAnsi" w:cstheme="majorHAnsi"/>
          <w:iCs/>
          <w:lang w:val="nl-NL"/>
        </w:rPr>
        <w:t xml:space="preserve">Nghị định số 90/2011/NĐ-CP quy định doanh nghiệp phát hành phải thông báo bằng văn bản về việc phát hành trái phiếu với Bộ Tài chính và thực hiện công bố công khai thông tin. </w:t>
      </w:r>
    </w:p>
    <w:p w:rsidR="00012D51" w:rsidRPr="008469C4" w:rsidRDefault="00E30D1D"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iCs/>
          <w:lang w:val="nl-NL"/>
        </w:rPr>
        <w:lastRenderedPageBreak/>
        <w:t xml:space="preserve">- </w:t>
      </w:r>
      <w:r w:rsidR="00D151F8" w:rsidRPr="008469C4">
        <w:rPr>
          <w:rFonts w:asciiTheme="majorHAnsi" w:hAnsiTheme="majorHAnsi" w:cstheme="majorHAnsi"/>
          <w:iCs/>
          <w:lang w:val="nl-NL"/>
        </w:rPr>
        <w:t>Tuy nhiên, t</w:t>
      </w:r>
      <w:r w:rsidR="00D151F8" w:rsidRPr="008469C4">
        <w:rPr>
          <w:rFonts w:asciiTheme="majorHAnsi" w:hAnsiTheme="majorHAnsi" w:cstheme="majorHAnsi"/>
          <w:lang w:val="nl-NL"/>
        </w:rPr>
        <w:t>rong quá trình thực hiện</w:t>
      </w:r>
      <w:r w:rsidR="007A0E46" w:rsidRPr="008469C4">
        <w:rPr>
          <w:rFonts w:asciiTheme="majorHAnsi" w:hAnsiTheme="majorHAnsi" w:cstheme="majorHAnsi"/>
          <w:lang w:val="nl-NL"/>
        </w:rPr>
        <w:t>, một số doanh nghiệp chưa thực hiện hoặc thực hiện chưa đầy đủ việc thông báo kế hoạch phát hành, báo cáo kết quả phát hành và chế độ báo cáo định kỳ về tình hình hoạt động, tài chính cho các nhà đầu tư sở hữu trái phiếu. Đồng thời,</w:t>
      </w:r>
      <w:r w:rsidR="00F72CC3" w:rsidRPr="008469C4">
        <w:rPr>
          <w:rFonts w:asciiTheme="majorHAnsi" w:hAnsiTheme="majorHAnsi" w:cstheme="majorHAnsi"/>
          <w:lang w:val="nl-NL"/>
        </w:rPr>
        <w:t xml:space="preserve"> </w:t>
      </w:r>
      <w:r w:rsidR="00D151F8" w:rsidRPr="008469C4">
        <w:rPr>
          <w:rFonts w:asciiTheme="majorHAnsi" w:hAnsiTheme="majorHAnsi" w:cstheme="majorHAnsi"/>
          <w:lang w:val="nl-NL"/>
        </w:rPr>
        <w:t>cách thức thông báo, công bố thông tin hiện nay c</w:t>
      </w:r>
      <w:r w:rsidR="007A0E46" w:rsidRPr="008469C4">
        <w:rPr>
          <w:rFonts w:asciiTheme="majorHAnsi" w:hAnsiTheme="majorHAnsi" w:cstheme="majorHAnsi"/>
          <w:lang w:val="nl-NL"/>
        </w:rPr>
        <w:t>hưa</w:t>
      </w:r>
      <w:r w:rsidR="00F72CC3" w:rsidRPr="008469C4">
        <w:rPr>
          <w:rFonts w:asciiTheme="majorHAnsi" w:hAnsiTheme="majorHAnsi" w:cstheme="majorHAnsi"/>
          <w:lang w:val="nl-NL"/>
        </w:rPr>
        <w:t xml:space="preserve"> thiết lập</w:t>
      </w:r>
      <w:r w:rsidR="00D151F8" w:rsidRPr="008469C4">
        <w:rPr>
          <w:rFonts w:asciiTheme="majorHAnsi" w:hAnsiTheme="majorHAnsi" w:cstheme="majorHAnsi"/>
          <w:lang w:val="nl-NL"/>
        </w:rPr>
        <w:t xml:space="preserve"> được</w:t>
      </w:r>
      <w:r w:rsidR="007A0E46" w:rsidRPr="008469C4">
        <w:rPr>
          <w:rFonts w:asciiTheme="majorHAnsi" w:hAnsiTheme="majorHAnsi" w:cstheme="majorHAnsi"/>
          <w:lang w:val="nl-NL"/>
        </w:rPr>
        <w:t xml:space="preserve"> hệ thống thông tin </w:t>
      </w:r>
      <w:r w:rsidR="00F72CC3" w:rsidRPr="008469C4">
        <w:rPr>
          <w:rFonts w:asciiTheme="majorHAnsi" w:hAnsiTheme="majorHAnsi" w:cstheme="majorHAnsi"/>
          <w:lang w:val="nl-NL"/>
        </w:rPr>
        <w:t>đồng bộ, tập trung về trái phiếu doanh nghiệp</w:t>
      </w:r>
      <w:r w:rsidR="00D151F8" w:rsidRPr="008469C4">
        <w:rPr>
          <w:rFonts w:asciiTheme="majorHAnsi" w:hAnsiTheme="majorHAnsi" w:cstheme="majorHAnsi"/>
          <w:lang w:val="nl-NL"/>
        </w:rPr>
        <w:t xml:space="preserve"> nên</w:t>
      </w:r>
      <w:r w:rsidR="004B7573" w:rsidRPr="008469C4">
        <w:rPr>
          <w:rFonts w:asciiTheme="majorHAnsi" w:hAnsiTheme="majorHAnsi" w:cstheme="majorHAnsi"/>
          <w:lang w:val="nl-NL"/>
        </w:rPr>
        <w:t xml:space="preserve"> thông tin dữ liệu về trái phiếu doanh nghiệp chưa đầy đủ, ảnh hưởng đến cả </w:t>
      </w:r>
      <w:r w:rsidR="00D151F8" w:rsidRPr="008469C4">
        <w:rPr>
          <w:rFonts w:asciiTheme="majorHAnsi" w:hAnsiTheme="majorHAnsi" w:cstheme="majorHAnsi"/>
          <w:lang w:val="nl-NL"/>
        </w:rPr>
        <w:t>cơ quan quản lý nhà nước,</w:t>
      </w:r>
      <w:r w:rsidR="004B7573" w:rsidRPr="008469C4">
        <w:rPr>
          <w:rFonts w:asciiTheme="majorHAnsi" w:hAnsiTheme="majorHAnsi" w:cstheme="majorHAnsi"/>
          <w:lang w:val="nl-NL"/>
        </w:rPr>
        <w:t xml:space="preserve"> nhà đầu tư và các doanh nghiệp </w:t>
      </w:r>
      <w:r w:rsidR="00D151F8" w:rsidRPr="008469C4">
        <w:rPr>
          <w:rFonts w:asciiTheme="majorHAnsi" w:hAnsiTheme="majorHAnsi" w:cstheme="majorHAnsi"/>
          <w:lang w:val="nl-NL"/>
        </w:rPr>
        <w:t>có nhu cầu phát hành trái phiếu</w:t>
      </w:r>
      <w:r w:rsidR="00012D51" w:rsidRPr="008469C4">
        <w:rPr>
          <w:rFonts w:asciiTheme="majorHAnsi" w:hAnsiTheme="majorHAnsi" w:cstheme="majorHAnsi"/>
          <w:lang w:val="nl-NL"/>
        </w:rPr>
        <w:t>.</w:t>
      </w:r>
      <w:r w:rsidR="00D151F8" w:rsidRPr="008469C4">
        <w:rPr>
          <w:rFonts w:asciiTheme="majorHAnsi" w:hAnsiTheme="majorHAnsi" w:cstheme="majorHAnsi"/>
          <w:lang w:val="nl-NL"/>
        </w:rPr>
        <w:t xml:space="preserve"> Do đó, dự thảo Nghị định thay thế Nghị định số 90/2011/NĐ-CP</w:t>
      </w:r>
      <w:r w:rsidR="00C07538" w:rsidRPr="008469C4">
        <w:rPr>
          <w:rFonts w:asciiTheme="majorHAnsi" w:hAnsiTheme="majorHAnsi" w:cstheme="majorHAnsi"/>
          <w:lang w:val="nl-NL"/>
        </w:rPr>
        <w:t xml:space="preserve"> quy định cụ thể cách thức </w:t>
      </w:r>
      <w:r w:rsidR="00C07538" w:rsidRPr="008469C4">
        <w:rPr>
          <w:rFonts w:asciiTheme="majorHAnsi" w:hAnsiTheme="majorHAnsi" w:cstheme="majorHAnsi"/>
          <w:lang w:val="pt-BR"/>
        </w:rPr>
        <w:t>công bố thông tin bao gồm trước phát hành, sau phát hành, định kỳ đến khi trái phiếu đáo hạn và yêu cầu doanh nghiệp phát hành trái phiếu thực hiện công bố thông tin thông qua Trung tâm thông tin trái phiếu doanh nghiệp.</w:t>
      </w:r>
      <w:r w:rsidR="00D151F8" w:rsidRPr="008469C4">
        <w:rPr>
          <w:rFonts w:asciiTheme="majorHAnsi" w:hAnsiTheme="majorHAnsi" w:cstheme="majorHAnsi"/>
          <w:lang w:val="nl-NL"/>
        </w:rPr>
        <w:t xml:space="preserve"> </w:t>
      </w:r>
      <w:r w:rsidR="00012D51" w:rsidRPr="008469C4">
        <w:rPr>
          <w:rFonts w:asciiTheme="majorHAnsi" w:hAnsiTheme="majorHAnsi" w:cstheme="majorHAnsi"/>
          <w:lang w:val="nl-NL"/>
        </w:rPr>
        <w:t xml:space="preserve"> </w:t>
      </w:r>
      <w:r w:rsidR="007A0E46" w:rsidRPr="008469C4">
        <w:rPr>
          <w:rFonts w:asciiTheme="majorHAnsi" w:hAnsiTheme="majorHAnsi" w:cstheme="majorHAnsi"/>
          <w:lang w:val="nl-NL"/>
        </w:rPr>
        <w:t xml:space="preserve"> </w:t>
      </w:r>
    </w:p>
    <w:p w:rsidR="00E30D1D" w:rsidRPr="008469C4" w:rsidRDefault="00E30D1D" w:rsidP="00273D62">
      <w:pPr>
        <w:widowControl w:val="0"/>
        <w:spacing w:before="120" w:after="120" w:line="340" w:lineRule="exact"/>
        <w:ind w:firstLine="697"/>
        <w:jc w:val="both"/>
        <w:rPr>
          <w:rFonts w:asciiTheme="majorHAnsi" w:hAnsiTheme="majorHAnsi" w:cstheme="majorHAnsi"/>
          <w:i/>
          <w:lang w:val="nl-NL"/>
        </w:rPr>
      </w:pPr>
      <w:r w:rsidRPr="008469C4">
        <w:rPr>
          <w:rFonts w:asciiTheme="majorHAnsi" w:hAnsiTheme="majorHAnsi" w:cstheme="majorHAnsi"/>
          <w:i/>
          <w:lang w:val="nl-NL"/>
        </w:rPr>
        <w:t>đ)</w:t>
      </w:r>
      <w:r w:rsidR="007A0E46" w:rsidRPr="008469C4">
        <w:rPr>
          <w:rFonts w:asciiTheme="majorHAnsi" w:hAnsiTheme="majorHAnsi" w:cstheme="majorHAnsi"/>
          <w:i/>
          <w:lang w:val="nl-NL"/>
        </w:rPr>
        <w:t xml:space="preserve"> Về việc đăng ký, lưu ký trái phiếu doanh nghiệp</w:t>
      </w:r>
      <w:r w:rsidR="00E90595" w:rsidRPr="008469C4">
        <w:rPr>
          <w:rFonts w:asciiTheme="majorHAnsi" w:hAnsiTheme="majorHAnsi" w:cstheme="majorHAnsi"/>
          <w:i/>
          <w:lang w:val="nl-NL"/>
        </w:rPr>
        <w:t xml:space="preserve">: </w:t>
      </w:r>
    </w:p>
    <w:p w:rsidR="00E30D1D" w:rsidRPr="008469C4" w:rsidRDefault="00E30D1D"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i/>
          <w:lang w:val="nl-NL"/>
        </w:rPr>
        <w:t xml:space="preserve">- </w:t>
      </w:r>
      <w:r w:rsidR="007A0E46" w:rsidRPr="008469C4">
        <w:rPr>
          <w:rFonts w:asciiTheme="majorHAnsi" w:hAnsiTheme="majorHAnsi" w:cstheme="majorHAnsi"/>
          <w:lang w:val="nl-NL"/>
        </w:rPr>
        <w:t>Nghị định số 90/2011/NĐ-CP quy định trái phiếu doanh nghiệp được đăng ký, lưu ký tại các tổ chức lưu ký và niêm yết giao dịch tại Sở Giao dịch chứng khoán theo yêu cầu của chủ sở hữu trái phiếu</w:t>
      </w:r>
      <w:r w:rsidR="00090023" w:rsidRPr="008469C4">
        <w:rPr>
          <w:rFonts w:asciiTheme="majorHAnsi" w:hAnsiTheme="majorHAnsi" w:cstheme="majorHAnsi"/>
          <w:lang w:val="nl-NL"/>
        </w:rPr>
        <w:t>, tuy nhiên</w:t>
      </w:r>
      <w:r w:rsidR="007A0E46" w:rsidRPr="008469C4">
        <w:rPr>
          <w:rFonts w:asciiTheme="majorHAnsi" w:hAnsiTheme="majorHAnsi" w:cstheme="majorHAnsi"/>
          <w:lang w:val="nl-NL"/>
        </w:rPr>
        <w:t xml:space="preserve"> không quy định bắt buộc. </w:t>
      </w:r>
    </w:p>
    <w:p w:rsidR="007A0E46" w:rsidRPr="008469C4" w:rsidRDefault="00E30D1D"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nl-NL"/>
        </w:rPr>
        <w:t xml:space="preserve">- </w:t>
      </w:r>
      <w:r w:rsidR="00090023" w:rsidRPr="008469C4">
        <w:rPr>
          <w:rFonts w:asciiTheme="majorHAnsi" w:hAnsiTheme="majorHAnsi" w:cstheme="majorHAnsi"/>
          <w:lang w:val="nl-NL"/>
        </w:rPr>
        <w:t>Quá trình triển khai thực hiện cho thấy</w:t>
      </w:r>
      <w:r w:rsidRPr="008469C4">
        <w:rPr>
          <w:rFonts w:asciiTheme="majorHAnsi" w:hAnsiTheme="majorHAnsi" w:cstheme="majorHAnsi"/>
          <w:lang w:val="nl-NL"/>
        </w:rPr>
        <w:t xml:space="preserve"> các doanh nghiệp phát hành trái phiếu và nhà đầu tư sở hữu trái phiếu không </w:t>
      </w:r>
      <w:r w:rsidR="00894AFD">
        <w:rPr>
          <w:rFonts w:asciiTheme="majorHAnsi" w:hAnsiTheme="majorHAnsi" w:cstheme="majorHAnsi"/>
          <w:lang w:val="nl-NL"/>
        </w:rPr>
        <w:t xml:space="preserve">thực hiện </w:t>
      </w:r>
      <w:r w:rsidRPr="008469C4">
        <w:rPr>
          <w:rFonts w:asciiTheme="majorHAnsi" w:hAnsiTheme="majorHAnsi" w:cstheme="majorHAnsi"/>
          <w:lang w:val="nl-NL"/>
        </w:rPr>
        <w:t>đăng ký, lưu ký trái phiếu doanh nghiệp;</w:t>
      </w:r>
      <w:r w:rsidR="00090023" w:rsidRPr="008469C4">
        <w:rPr>
          <w:rFonts w:asciiTheme="majorHAnsi" w:hAnsiTheme="majorHAnsi" w:cstheme="majorHAnsi"/>
          <w:lang w:val="nl-NL"/>
        </w:rPr>
        <w:t xml:space="preserve"> </w:t>
      </w:r>
      <w:r w:rsidR="00012D51" w:rsidRPr="008469C4">
        <w:rPr>
          <w:rFonts w:asciiTheme="majorHAnsi" w:hAnsiTheme="majorHAnsi" w:cstheme="majorHAnsi"/>
          <w:lang w:val="nl-NL"/>
        </w:rPr>
        <w:t>thông tin về chủ sở hữu trái phiếu doanh nghiệp cũng như thông tin về tình hình trả nợ gốc, lãi trái phiếu doanh nghiệp không được tập hợp một cách đầy đủ và toàn diện</w:t>
      </w:r>
      <w:r w:rsidR="005279C4" w:rsidRPr="008469C4">
        <w:rPr>
          <w:rFonts w:asciiTheme="majorHAnsi" w:hAnsiTheme="majorHAnsi" w:cstheme="majorHAnsi"/>
          <w:lang w:val="nl-NL"/>
        </w:rPr>
        <w:t xml:space="preserve">, gây khó khăn </w:t>
      </w:r>
      <w:r w:rsidR="007A0E46" w:rsidRPr="008469C4">
        <w:rPr>
          <w:rFonts w:asciiTheme="majorHAnsi" w:hAnsiTheme="majorHAnsi" w:cstheme="majorHAnsi"/>
          <w:lang w:val="nl-NL"/>
        </w:rPr>
        <w:t>trong việc kiểm tra, giám sát việc trả nợ gốc</w:t>
      </w:r>
      <w:r w:rsidR="005279C4" w:rsidRPr="008469C4">
        <w:rPr>
          <w:rFonts w:asciiTheme="majorHAnsi" w:hAnsiTheme="majorHAnsi" w:cstheme="majorHAnsi"/>
          <w:lang w:val="nl-NL"/>
        </w:rPr>
        <w:t>,</w:t>
      </w:r>
      <w:r w:rsidR="007A0E46" w:rsidRPr="008469C4">
        <w:rPr>
          <w:rFonts w:asciiTheme="majorHAnsi" w:hAnsiTheme="majorHAnsi" w:cstheme="majorHAnsi"/>
          <w:lang w:val="nl-NL"/>
        </w:rPr>
        <w:t xml:space="preserve"> lãi cho nhà đầu tư sở hữu trái phiếu và các hoạt động giao dịch trái phiếu doanh nghiệp trên thị trường thứ cấp</w:t>
      </w:r>
      <w:r w:rsidR="00E90595" w:rsidRPr="008469C4">
        <w:rPr>
          <w:rFonts w:asciiTheme="majorHAnsi" w:hAnsiTheme="majorHAnsi" w:cstheme="majorHAnsi"/>
          <w:lang w:val="nl-NL"/>
        </w:rPr>
        <w:t>.</w:t>
      </w:r>
      <w:r w:rsidR="00C07538" w:rsidRPr="008469C4">
        <w:rPr>
          <w:rFonts w:asciiTheme="majorHAnsi" w:hAnsiTheme="majorHAnsi" w:cstheme="majorHAnsi"/>
          <w:lang w:val="nl-NL"/>
        </w:rPr>
        <w:t xml:space="preserve"> Do đó, Nghị định thay thế Nghị định số 90/2011/NĐ-CP quy định </w:t>
      </w:r>
      <w:r w:rsidRPr="008469C4">
        <w:rPr>
          <w:rFonts w:asciiTheme="majorHAnsi" w:hAnsiTheme="majorHAnsi" w:cstheme="majorHAnsi"/>
          <w:lang w:val="nl-NL"/>
        </w:rPr>
        <w:t xml:space="preserve">theo hướng doanh nghiệp phát hành đăng ký trái phiếu doanh nghiệp tại Trung tâm Lưu ký Chứng khoán hoặc </w:t>
      </w:r>
      <w:r w:rsidR="009B6693" w:rsidRPr="008469C4">
        <w:rPr>
          <w:rFonts w:asciiTheme="majorHAnsi" w:hAnsiTheme="majorHAnsi" w:cstheme="majorHAnsi"/>
          <w:lang w:val="nl-NL"/>
        </w:rPr>
        <w:t>thành viên của Trung tâm Lưu ký Chứng khoán</w:t>
      </w:r>
      <w:r w:rsidRPr="008469C4">
        <w:rPr>
          <w:rFonts w:asciiTheme="majorHAnsi" w:hAnsiTheme="majorHAnsi" w:cstheme="majorHAnsi"/>
          <w:lang w:val="nl-NL"/>
        </w:rPr>
        <w:t xml:space="preserve">. </w:t>
      </w:r>
      <w:r w:rsidR="00894AFD">
        <w:rPr>
          <w:rFonts w:asciiTheme="majorHAnsi" w:hAnsiTheme="majorHAnsi" w:cstheme="majorHAnsi"/>
          <w:lang w:val="nl-NL"/>
        </w:rPr>
        <w:t xml:space="preserve">Đối với việc lưu ký trái phiếu, chủ sở hữu trái phiếu có quyền quyết định như quy định tại Luật Chứng khoán. </w:t>
      </w:r>
      <w:r w:rsidRPr="008469C4">
        <w:rPr>
          <w:rFonts w:asciiTheme="majorHAnsi" w:hAnsiTheme="majorHAnsi" w:cstheme="majorHAnsi"/>
          <w:lang w:val="nl-NL"/>
        </w:rPr>
        <w:t xml:space="preserve">Đồng thời, Nghị định quy định trách nhiệm của tổ chức </w:t>
      </w:r>
      <w:r w:rsidR="009B6693" w:rsidRPr="008469C4">
        <w:rPr>
          <w:rFonts w:asciiTheme="majorHAnsi" w:hAnsiTheme="majorHAnsi" w:cstheme="majorHAnsi"/>
          <w:lang w:val="nl-NL"/>
        </w:rPr>
        <w:t>đăng ký, lưu ký</w:t>
      </w:r>
      <w:r w:rsidRPr="008469C4">
        <w:rPr>
          <w:rFonts w:asciiTheme="majorHAnsi" w:hAnsiTheme="majorHAnsi" w:cstheme="majorHAnsi"/>
          <w:lang w:val="nl-NL"/>
        </w:rPr>
        <w:t xml:space="preserve"> trong việc báo cáo, cung cấp thông tin về chủ sở hữu trái phiếu doanh nghiệp và tình hình trả nợ gốc, lãi trái phiếu cho Trung tâm thông tin trái phiếu doanh nghiệp</w:t>
      </w:r>
      <w:r w:rsidR="00C07538" w:rsidRPr="008469C4">
        <w:rPr>
          <w:rFonts w:asciiTheme="majorHAnsi" w:hAnsiTheme="majorHAnsi" w:cstheme="majorHAnsi"/>
          <w:lang w:val="nl-NL"/>
        </w:rPr>
        <w:t>.</w:t>
      </w:r>
    </w:p>
    <w:p w:rsidR="002C2F5F" w:rsidRPr="008469C4" w:rsidRDefault="002C2F5F" w:rsidP="00273D62">
      <w:pPr>
        <w:widowControl w:val="0"/>
        <w:spacing w:before="120" w:after="120" w:line="340" w:lineRule="exact"/>
        <w:ind w:firstLine="697"/>
        <w:jc w:val="both"/>
        <w:rPr>
          <w:rFonts w:asciiTheme="majorHAnsi" w:hAnsiTheme="majorHAnsi" w:cstheme="majorHAnsi"/>
          <w:b/>
          <w:lang w:val="nl-NL"/>
        </w:rPr>
      </w:pPr>
      <w:r w:rsidRPr="008469C4">
        <w:rPr>
          <w:rFonts w:asciiTheme="majorHAnsi" w:hAnsiTheme="majorHAnsi" w:cstheme="majorHAnsi"/>
          <w:b/>
          <w:lang w:val="nl-NL"/>
        </w:rPr>
        <w:t>3. Sự cần thiết ban hành Nghị định thay thế Nghị định số 90/2011/NĐ-CP</w:t>
      </w:r>
    </w:p>
    <w:p w:rsidR="007A0E46" w:rsidRPr="008469C4" w:rsidRDefault="007A0E46"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nl-NL"/>
        </w:rPr>
        <w:t xml:space="preserve">Trên cơ sở đánh giá </w:t>
      </w:r>
      <w:r w:rsidR="00894AFD">
        <w:rPr>
          <w:rFonts w:asciiTheme="majorHAnsi" w:hAnsiTheme="majorHAnsi" w:cstheme="majorHAnsi"/>
          <w:lang w:val="nl-NL"/>
        </w:rPr>
        <w:t>quá trình triển khai</w:t>
      </w:r>
      <w:r w:rsidR="005279C4" w:rsidRPr="008469C4">
        <w:rPr>
          <w:rFonts w:asciiTheme="majorHAnsi" w:hAnsiTheme="majorHAnsi" w:cstheme="majorHAnsi"/>
          <w:lang w:val="nl-NL"/>
        </w:rPr>
        <w:t xml:space="preserve"> Nghị định số 90/2011/NĐ-CP nêu trên cho thấy</w:t>
      </w:r>
      <w:r w:rsidRPr="008469C4">
        <w:rPr>
          <w:rFonts w:asciiTheme="majorHAnsi" w:hAnsiTheme="majorHAnsi" w:cstheme="majorHAnsi"/>
          <w:lang w:val="nl-NL"/>
        </w:rPr>
        <w:t xml:space="preserve"> việc ban hành Nghị định thay thế Nghị định số 90/2011/NĐ-CP là cần thiết</w:t>
      </w:r>
      <w:r w:rsidR="00894AFD">
        <w:rPr>
          <w:rFonts w:asciiTheme="majorHAnsi" w:hAnsiTheme="majorHAnsi" w:cstheme="majorHAnsi"/>
          <w:lang w:val="nl-NL"/>
        </w:rPr>
        <w:t xml:space="preserve"> nhằm hướng tới các mục tiêu: </w:t>
      </w:r>
      <w:r w:rsidR="00894AFD">
        <w:rPr>
          <w:rFonts w:asciiTheme="majorHAnsi" w:hAnsiTheme="majorHAnsi" w:cstheme="majorHAnsi"/>
          <w:i/>
          <w:lang w:val="nl-NL"/>
        </w:rPr>
        <w:t xml:space="preserve">thứ nhất, </w:t>
      </w:r>
      <w:r w:rsidR="00894AFD">
        <w:rPr>
          <w:rFonts w:asciiTheme="majorHAnsi" w:hAnsiTheme="majorHAnsi" w:cstheme="majorHAnsi"/>
          <w:lang w:val="nl-NL"/>
        </w:rPr>
        <w:t xml:space="preserve">phù hợp với điều kiện của thị trường vốn, thị trường trái phiếu trong giai đoạn hiện nay; </w:t>
      </w:r>
      <w:r w:rsidR="00894AFD">
        <w:rPr>
          <w:rFonts w:asciiTheme="majorHAnsi" w:hAnsiTheme="majorHAnsi" w:cstheme="majorHAnsi"/>
          <w:i/>
          <w:lang w:val="nl-NL"/>
        </w:rPr>
        <w:t>thứ hai,</w:t>
      </w:r>
      <w:r w:rsidRPr="008469C4">
        <w:rPr>
          <w:rFonts w:asciiTheme="majorHAnsi" w:hAnsiTheme="majorHAnsi" w:cstheme="majorHAnsi"/>
          <w:lang w:val="nl-NL"/>
        </w:rPr>
        <w:t xml:space="preserve"> để thúc đẩy thị trường trái phiếu doanh nghiệp</w:t>
      </w:r>
      <w:r w:rsidR="005279C4" w:rsidRPr="008469C4">
        <w:rPr>
          <w:rFonts w:asciiTheme="majorHAnsi" w:hAnsiTheme="majorHAnsi" w:cstheme="majorHAnsi"/>
          <w:lang w:val="nl-NL"/>
        </w:rPr>
        <w:t xml:space="preserve"> phát triển</w:t>
      </w:r>
      <w:r w:rsidRPr="008469C4">
        <w:rPr>
          <w:rFonts w:asciiTheme="majorHAnsi" w:hAnsiTheme="majorHAnsi" w:cstheme="majorHAnsi"/>
          <w:lang w:val="nl-NL"/>
        </w:rPr>
        <w:t xml:space="preserve"> và tháo gỡ khó khăn cho doanh nghiệp trong việc huy động vốn để đầu tư </w:t>
      </w:r>
      <w:r w:rsidR="005279C4" w:rsidRPr="008469C4">
        <w:rPr>
          <w:rFonts w:asciiTheme="majorHAnsi" w:hAnsiTheme="majorHAnsi" w:cstheme="majorHAnsi"/>
          <w:lang w:val="nl-NL"/>
        </w:rPr>
        <w:t xml:space="preserve">phát triển </w:t>
      </w:r>
      <w:r w:rsidRPr="008469C4">
        <w:rPr>
          <w:rFonts w:asciiTheme="majorHAnsi" w:hAnsiTheme="majorHAnsi" w:cstheme="majorHAnsi"/>
          <w:lang w:val="nl-NL"/>
        </w:rPr>
        <w:t>sản xuất, kinh doanh</w:t>
      </w:r>
      <w:r w:rsidR="005279C4" w:rsidRPr="008469C4">
        <w:rPr>
          <w:rFonts w:asciiTheme="majorHAnsi" w:hAnsiTheme="majorHAnsi" w:cstheme="majorHAnsi"/>
          <w:lang w:val="nl-NL"/>
        </w:rPr>
        <w:t xml:space="preserve"> theo tinh thần Nghị quyết số 35/NQ-CP ngày 16/5/2016 của Chính phủ và kiến nghị, đề xuất của các thành viên thị trường trái phiếu, các doanh nghiệp phát hành trái </w:t>
      </w:r>
      <w:r w:rsidR="005279C4" w:rsidRPr="008469C4">
        <w:rPr>
          <w:rFonts w:asciiTheme="majorHAnsi" w:hAnsiTheme="majorHAnsi" w:cstheme="majorHAnsi"/>
          <w:lang w:val="nl-NL"/>
        </w:rPr>
        <w:lastRenderedPageBreak/>
        <w:t>phiếu</w:t>
      </w:r>
      <w:r w:rsidR="00894AFD">
        <w:rPr>
          <w:rFonts w:asciiTheme="majorHAnsi" w:hAnsiTheme="majorHAnsi" w:cstheme="majorHAnsi"/>
          <w:lang w:val="nl-NL"/>
        </w:rPr>
        <w:t xml:space="preserve">; và </w:t>
      </w:r>
      <w:r w:rsidR="00894AFD">
        <w:rPr>
          <w:rFonts w:asciiTheme="majorHAnsi" w:hAnsiTheme="majorHAnsi" w:cstheme="majorHAnsi"/>
          <w:i/>
          <w:lang w:val="nl-NL"/>
        </w:rPr>
        <w:t xml:space="preserve">thứ ba </w:t>
      </w:r>
      <w:r w:rsidR="00894AFD">
        <w:rPr>
          <w:rFonts w:asciiTheme="majorHAnsi" w:hAnsiTheme="majorHAnsi" w:cstheme="majorHAnsi"/>
          <w:lang w:val="nl-NL"/>
        </w:rPr>
        <w:t>xây dựng khuôn khổ pháp lý phù hợp, đồng bộ, thống nhất với các văn bản pháp luật hiện hành</w:t>
      </w:r>
      <w:r w:rsidR="005279C4" w:rsidRPr="008469C4">
        <w:rPr>
          <w:rFonts w:asciiTheme="majorHAnsi" w:hAnsiTheme="majorHAnsi" w:cstheme="majorHAnsi"/>
          <w:lang w:val="nl-NL"/>
        </w:rPr>
        <w:t>.</w:t>
      </w:r>
    </w:p>
    <w:p w:rsidR="00DB118F" w:rsidRPr="008469C4" w:rsidRDefault="00DB118F" w:rsidP="00273D62">
      <w:pPr>
        <w:widowControl w:val="0"/>
        <w:spacing w:before="120" w:after="120" w:line="340" w:lineRule="exact"/>
        <w:ind w:firstLine="697"/>
        <w:jc w:val="both"/>
        <w:outlineLvl w:val="0"/>
        <w:rPr>
          <w:rFonts w:asciiTheme="majorHAnsi" w:hAnsiTheme="majorHAnsi" w:cstheme="majorHAnsi"/>
          <w:b/>
          <w:lang w:val="pt-BR"/>
        </w:rPr>
      </w:pPr>
      <w:r w:rsidRPr="008469C4">
        <w:rPr>
          <w:rFonts w:asciiTheme="majorHAnsi" w:hAnsiTheme="majorHAnsi" w:cstheme="majorHAnsi"/>
          <w:b/>
          <w:lang w:val="pt-BR"/>
        </w:rPr>
        <w:t xml:space="preserve">II. </w:t>
      </w:r>
      <w:r w:rsidR="007A0E46" w:rsidRPr="008469C4">
        <w:rPr>
          <w:rFonts w:asciiTheme="majorHAnsi" w:hAnsiTheme="majorHAnsi" w:cstheme="majorHAnsi"/>
          <w:b/>
          <w:lang w:val="pt-BR"/>
        </w:rPr>
        <w:t xml:space="preserve">Mục </w:t>
      </w:r>
      <w:r w:rsidR="007E570B" w:rsidRPr="008469C4">
        <w:rPr>
          <w:rFonts w:asciiTheme="majorHAnsi" w:hAnsiTheme="majorHAnsi" w:cstheme="majorHAnsi"/>
          <w:b/>
          <w:lang w:val="pt-BR"/>
        </w:rPr>
        <w:t xml:space="preserve">đích, </w:t>
      </w:r>
      <w:r w:rsidR="007A0E46" w:rsidRPr="008469C4">
        <w:rPr>
          <w:rFonts w:asciiTheme="majorHAnsi" w:hAnsiTheme="majorHAnsi" w:cstheme="majorHAnsi"/>
          <w:b/>
          <w:lang w:val="pt-BR"/>
        </w:rPr>
        <w:t>q</w:t>
      </w:r>
      <w:r w:rsidRPr="008469C4">
        <w:rPr>
          <w:rFonts w:asciiTheme="majorHAnsi" w:hAnsiTheme="majorHAnsi" w:cstheme="majorHAnsi"/>
          <w:b/>
          <w:lang w:val="pt-BR"/>
        </w:rPr>
        <w:t>uan điểm xây dựng Nghị định</w:t>
      </w:r>
    </w:p>
    <w:p w:rsidR="007E570B" w:rsidRPr="008469C4" w:rsidRDefault="007E570B" w:rsidP="00273D62">
      <w:pPr>
        <w:widowControl w:val="0"/>
        <w:spacing w:before="120" w:after="120" w:line="340" w:lineRule="exact"/>
        <w:ind w:firstLine="697"/>
        <w:jc w:val="both"/>
        <w:rPr>
          <w:rFonts w:asciiTheme="majorHAnsi" w:hAnsiTheme="majorHAnsi" w:cstheme="majorHAnsi"/>
          <w:b/>
          <w:lang w:val="pt-BR"/>
        </w:rPr>
      </w:pPr>
      <w:r w:rsidRPr="008469C4">
        <w:rPr>
          <w:rFonts w:asciiTheme="majorHAnsi" w:hAnsiTheme="majorHAnsi" w:cstheme="majorHAnsi"/>
          <w:b/>
          <w:lang w:val="pt-BR"/>
        </w:rPr>
        <w:t>1. Mục đích</w:t>
      </w:r>
    </w:p>
    <w:p w:rsidR="007E570B" w:rsidRPr="008469C4" w:rsidRDefault="007E570B"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lang w:val="pt-BR"/>
        </w:rPr>
        <w:t xml:space="preserve">Việc ban hành Nghị định thay thế Nghị định số 90/2011/NĐ-CP của Chính phủ về phát hành trái phiếu doanh nghiệp nhằm </w:t>
      </w:r>
      <w:r w:rsidRPr="008469C4">
        <w:rPr>
          <w:rFonts w:asciiTheme="majorHAnsi" w:hAnsiTheme="majorHAnsi" w:cstheme="majorHAnsi"/>
          <w:lang w:val="nl-NL"/>
        </w:rPr>
        <w:t>tạo điều kiện thuận lợi cho các doanh nghiệp chủ động trong việc huy động vốn thôn</w:t>
      </w:r>
      <w:r w:rsidR="00D35C06" w:rsidRPr="008469C4">
        <w:rPr>
          <w:rFonts w:asciiTheme="majorHAnsi" w:hAnsiTheme="majorHAnsi" w:cstheme="majorHAnsi"/>
          <w:lang w:val="nl-NL"/>
        </w:rPr>
        <w:t>g qua kênh phát hành trái phiếu,</w:t>
      </w:r>
      <w:r w:rsidRPr="008469C4">
        <w:rPr>
          <w:rFonts w:asciiTheme="majorHAnsi" w:hAnsiTheme="majorHAnsi" w:cstheme="majorHAnsi"/>
          <w:lang w:val="nl-NL"/>
        </w:rPr>
        <w:t xml:space="preserve"> tăng cường tính công khai, minh bạch của thị trường trái phiếu doanh nghiệp; </w:t>
      </w:r>
      <w:r w:rsidR="00D35C06" w:rsidRPr="008469C4">
        <w:rPr>
          <w:rFonts w:asciiTheme="majorHAnsi" w:hAnsiTheme="majorHAnsi" w:cstheme="majorHAnsi"/>
          <w:lang w:val="nl-NL"/>
        </w:rPr>
        <w:t xml:space="preserve">đồng thời, hỗ trợ việc hình thành và phát triển thị trường vốn, thị trường trái phiếu Việt Nam </w:t>
      </w:r>
      <w:r w:rsidR="00894AFD">
        <w:rPr>
          <w:rFonts w:asciiTheme="majorHAnsi" w:hAnsiTheme="majorHAnsi" w:cstheme="majorHAnsi"/>
          <w:lang w:val="nl-NL"/>
        </w:rPr>
        <w:t>phù hợp với từng giai đoạn phát triển của thị trường theo xu hướng và thông lệ quốc tế.</w:t>
      </w:r>
    </w:p>
    <w:p w:rsidR="007E570B" w:rsidRPr="008469C4" w:rsidRDefault="007E570B" w:rsidP="00273D62">
      <w:pPr>
        <w:widowControl w:val="0"/>
        <w:spacing w:before="120" w:after="120" w:line="340" w:lineRule="exact"/>
        <w:ind w:firstLine="697"/>
        <w:jc w:val="both"/>
        <w:rPr>
          <w:rFonts w:asciiTheme="majorHAnsi" w:hAnsiTheme="majorHAnsi" w:cstheme="majorHAnsi"/>
          <w:lang w:val="pt-BR"/>
        </w:rPr>
      </w:pPr>
      <w:r w:rsidRPr="008469C4">
        <w:rPr>
          <w:rFonts w:asciiTheme="majorHAnsi" w:hAnsiTheme="majorHAnsi" w:cstheme="majorHAnsi"/>
          <w:b/>
          <w:lang w:val="nl-NL"/>
        </w:rPr>
        <w:t>2. Quan điểm xây dựng Nghị định</w:t>
      </w:r>
      <w:r w:rsidRPr="008469C4">
        <w:rPr>
          <w:rFonts w:asciiTheme="majorHAnsi" w:hAnsiTheme="majorHAnsi" w:cstheme="majorHAnsi"/>
          <w:lang w:val="pt-BR"/>
        </w:rPr>
        <w:t xml:space="preserve"> </w:t>
      </w:r>
    </w:p>
    <w:p w:rsidR="007A0E46" w:rsidRPr="008469C4" w:rsidRDefault="00D35C06"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i/>
          <w:lang w:val="nl-NL"/>
        </w:rPr>
        <w:t xml:space="preserve">Thứ nhất, </w:t>
      </w:r>
      <w:r w:rsidRPr="008469C4">
        <w:rPr>
          <w:rFonts w:asciiTheme="majorHAnsi" w:hAnsiTheme="majorHAnsi" w:cstheme="majorHAnsi"/>
          <w:lang w:val="nl-NL"/>
        </w:rPr>
        <w:t>t</w:t>
      </w:r>
      <w:r w:rsidR="007A0E46" w:rsidRPr="008469C4">
        <w:rPr>
          <w:rFonts w:asciiTheme="majorHAnsi" w:hAnsiTheme="majorHAnsi" w:cstheme="majorHAnsi"/>
          <w:lang w:val="nl-NL"/>
        </w:rPr>
        <w:t xml:space="preserve">uân thủ các quy định của Luật Chứng khoán, Luật Doanh nghiệp, Luật các tổ chức tín dụng, Luật quản lý, sử dụng vốn nhà nước đầu tư vào doanh nghiệp và các quy định pháp luật có liên quan để đảm bảo tính thống nhất, đồng bộ về pháp lý. </w:t>
      </w:r>
    </w:p>
    <w:p w:rsidR="001F74FC" w:rsidRPr="008469C4" w:rsidRDefault="00D35C06"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i/>
          <w:lang w:val="nl-NL"/>
        </w:rPr>
        <w:t xml:space="preserve">Thứ hai, </w:t>
      </w:r>
      <w:r w:rsidRPr="008469C4">
        <w:rPr>
          <w:rFonts w:asciiTheme="majorHAnsi" w:hAnsiTheme="majorHAnsi" w:cstheme="majorHAnsi"/>
          <w:lang w:val="nl-NL"/>
        </w:rPr>
        <w:t>k</w:t>
      </w:r>
      <w:r w:rsidR="001F74FC" w:rsidRPr="008469C4">
        <w:rPr>
          <w:rFonts w:asciiTheme="majorHAnsi" w:hAnsiTheme="majorHAnsi" w:cstheme="majorHAnsi"/>
          <w:lang w:val="nl-NL"/>
        </w:rPr>
        <w:t xml:space="preserve">ế thừa những ưu điểm và những nội dung còn phù hợp quy định tại Nghị định số 90/2011/NĐ-CP để xây dựng Nghị định mới; đồng thời, bổ sung, hoàn chỉnh nhằm khắc phục những hạn chế, tồn tại trong quá trình triển khai thực hiện Nghị định số 90/2011/NĐ-CP nêu trên. </w:t>
      </w:r>
    </w:p>
    <w:p w:rsidR="00D35C06" w:rsidRPr="008469C4" w:rsidRDefault="00D35C06" w:rsidP="00273D62">
      <w:pPr>
        <w:widowControl w:val="0"/>
        <w:spacing w:before="120" w:after="120" w:line="340" w:lineRule="exact"/>
        <w:ind w:firstLine="697"/>
        <w:jc w:val="both"/>
        <w:rPr>
          <w:rFonts w:asciiTheme="majorHAnsi" w:hAnsiTheme="majorHAnsi" w:cstheme="majorHAnsi"/>
          <w:lang w:val="nl-NL"/>
        </w:rPr>
      </w:pPr>
      <w:r w:rsidRPr="008469C4">
        <w:rPr>
          <w:rFonts w:asciiTheme="majorHAnsi" w:hAnsiTheme="majorHAnsi" w:cstheme="majorHAnsi"/>
          <w:i/>
          <w:lang w:val="nl-NL"/>
        </w:rPr>
        <w:t xml:space="preserve">Thứ ba, </w:t>
      </w:r>
      <w:r w:rsidRPr="008469C4">
        <w:rPr>
          <w:rFonts w:asciiTheme="majorHAnsi" w:hAnsiTheme="majorHAnsi" w:cstheme="majorHAnsi"/>
          <w:lang w:val="nl-NL"/>
        </w:rPr>
        <w:t>n</w:t>
      </w:r>
      <w:r w:rsidR="001F74FC" w:rsidRPr="008469C4">
        <w:rPr>
          <w:rFonts w:asciiTheme="majorHAnsi" w:hAnsiTheme="majorHAnsi" w:cstheme="majorHAnsi"/>
          <w:lang w:val="nl-NL"/>
        </w:rPr>
        <w:t xml:space="preserve">ghiên cứu, bổ sung những nội dung quy định mới cho phù hợp với yêu cầu phát triển thị trường trái phiếu theo từng giai đoạn phát triển. </w:t>
      </w:r>
    </w:p>
    <w:p w:rsidR="00D35C06" w:rsidRPr="008469C4" w:rsidRDefault="00DB118F" w:rsidP="00273D62">
      <w:pPr>
        <w:widowControl w:val="0"/>
        <w:spacing w:before="120" w:after="120" w:line="340" w:lineRule="exact"/>
        <w:ind w:firstLine="697"/>
        <w:jc w:val="both"/>
        <w:outlineLvl w:val="0"/>
        <w:rPr>
          <w:rFonts w:asciiTheme="majorHAnsi" w:hAnsiTheme="majorHAnsi" w:cstheme="majorHAnsi"/>
          <w:b/>
          <w:lang w:val="pt-BR"/>
        </w:rPr>
      </w:pPr>
      <w:r w:rsidRPr="008469C4">
        <w:rPr>
          <w:rFonts w:asciiTheme="majorHAnsi" w:hAnsiTheme="majorHAnsi" w:cstheme="majorHAnsi"/>
          <w:b/>
          <w:lang w:val="pt-BR"/>
        </w:rPr>
        <w:t xml:space="preserve">III. </w:t>
      </w:r>
      <w:r w:rsidR="00D35C06" w:rsidRPr="008469C4">
        <w:rPr>
          <w:rFonts w:asciiTheme="majorHAnsi" w:hAnsiTheme="majorHAnsi" w:cstheme="majorHAnsi"/>
          <w:b/>
          <w:lang w:val="pt-BR"/>
        </w:rPr>
        <w:t>Phạm vi điều chỉnh của Nghị định</w:t>
      </w:r>
    </w:p>
    <w:p w:rsidR="00D35C06" w:rsidRPr="008469C4" w:rsidRDefault="00D35C06" w:rsidP="00273D62">
      <w:pPr>
        <w:widowControl w:val="0"/>
        <w:spacing w:before="120" w:after="120" w:line="340" w:lineRule="exact"/>
        <w:ind w:firstLine="697"/>
        <w:jc w:val="both"/>
        <w:outlineLvl w:val="0"/>
        <w:rPr>
          <w:rFonts w:asciiTheme="majorHAnsi" w:hAnsiTheme="majorHAnsi" w:cstheme="majorHAnsi"/>
          <w:lang w:val="pt-BR"/>
        </w:rPr>
      </w:pPr>
      <w:r w:rsidRPr="008469C4">
        <w:rPr>
          <w:rFonts w:asciiTheme="majorHAnsi" w:hAnsiTheme="majorHAnsi" w:cstheme="majorHAnsi"/>
          <w:lang w:val="pt-BR"/>
        </w:rPr>
        <w:t xml:space="preserve">Nghị định dự kiến sẽ tiếp tục kế thừa phạm vi điều chỉnh của Nghị định số 90/2011/NĐ-CP, bao gồm </w:t>
      </w:r>
      <w:r w:rsidRPr="008469C4">
        <w:rPr>
          <w:rFonts w:asciiTheme="majorHAnsi" w:hAnsiTheme="majorHAnsi" w:cstheme="majorHAnsi"/>
          <w:lang w:val="nl-NL"/>
        </w:rPr>
        <w:t xml:space="preserve">quy định về hoạt động phát hành trái phiếu riêng lẻ tại thị trường trong nước và thị trường quốc tế của doanh nghiệp </w:t>
      </w:r>
      <w:r w:rsidRPr="008469C4">
        <w:rPr>
          <w:rFonts w:asciiTheme="majorHAnsi" w:hAnsiTheme="majorHAnsi" w:cstheme="majorHAnsi"/>
          <w:lang w:val="pt-BR"/>
        </w:rPr>
        <w:t xml:space="preserve">phát hành trái phiếu. </w:t>
      </w:r>
    </w:p>
    <w:p w:rsidR="00D35C06" w:rsidRPr="008469C4" w:rsidRDefault="00D35C06" w:rsidP="00273D62">
      <w:pPr>
        <w:widowControl w:val="0"/>
        <w:spacing w:before="120" w:after="120" w:line="340" w:lineRule="exact"/>
        <w:ind w:firstLine="697"/>
        <w:jc w:val="both"/>
        <w:outlineLvl w:val="0"/>
        <w:rPr>
          <w:rFonts w:asciiTheme="majorHAnsi" w:hAnsiTheme="majorHAnsi" w:cstheme="majorHAnsi"/>
          <w:b/>
          <w:lang w:val="pt-BR"/>
        </w:rPr>
      </w:pPr>
      <w:r w:rsidRPr="008469C4">
        <w:rPr>
          <w:rFonts w:asciiTheme="majorHAnsi" w:hAnsiTheme="majorHAnsi" w:cstheme="majorHAnsi"/>
          <w:b/>
          <w:lang w:val="pt-BR"/>
        </w:rPr>
        <w:t>IV. Mục tiêu, nội dung</w:t>
      </w:r>
      <w:r w:rsidR="00CF25AA" w:rsidRPr="008469C4">
        <w:rPr>
          <w:rFonts w:asciiTheme="majorHAnsi" w:hAnsiTheme="majorHAnsi" w:cstheme="majorHAnsi"/>
          <w:b/>
          <w:lang w:val="pt-BR"/>
        </w:rPr>
        <w:t xml:space="preserve"> và giải pháp</w:t>
      </w:r>
      <w:r w:rsidRPr="008469C4">
        <w:rPr>
          <w:rFonts w:asciiTheme="majorHAnsi" w:hAnsiTheme="majorHAnsi" w:cstheme="majorHAnsi"/>
          <w:b/>
          <w:lang w:val="pt-BR"/>
        </w:rPr>
        <w:t xml:space="preserve"> của chính sách tại Nghị định</w:t>
      </w:r>
    </w:p>
    <w:p w:rsidR="008165FA" w:rsidRPr="008469C4" w:rsidRDefault="001B1D55" w:rsidP="00273D62">
      <w:pPr>
        <w:widowControl w:val="0"/>
        <w:spacing w:before="120" w:after="120" w:line="340" w:lineRule="exact"/>
        <w:ind w:firstLine="697"/>
        <w:jc w:val="both"/>
        <w:outlineLvl w:val="0"/>
        <w:rPr>
          <w:rFonts w:asciiTheme="majorHAnsi" w:hAnsiTheme="majorHAnsi" w:cstheme="majorHAnsi"/>
          <w:b/>
          <w:lang w:val="pt-BR"/>
        </w:rPr>
      </w:pPr>
      <w:r w:rsidRPr="008469C4">
        <w:rPr>
          <w:rFonts w:asciiTheme="majorHAnsi" w:hAnsiTheme="majorHAnsi" w:cstheme="majorHAnsi"/>
          <w:b/>
          <w:lang w:val="pt-BR"/>
        </w:rPr>
        <w:t xml:space="preserve">1. </w:t>
      </w:r>
      <w:r w:rsidR="005279C4" w:rsidRPr="008469C4">
        <w:rPr>
          <w:rFonts w:asciiTheme="majorHAnsi" w:hAnsiTheme="majorHAnsi" w:cstheme="majorHAnsi"/>
          <w:b/>
          <w:lang w:val="pt-BR"/>
        </w:rPr>
        <w:t>Về điều kiện phát hành trái phiếu</w:t>
      </w:r>
    </w:p>
    <w:p w:rsidR="001B1D55" w:rsidRPr="008469C4" w:rsidRDefault="008165FA" w:rsidP="00273D62">
      <w:pPr>
        <w:widowControl w:val="0"/>
        <w:spacing w:before="120" w:after="120" w:line="340" w:lineRule="exact"/>
        <w:ind w:firstLine="697"/>
        <w:jc w:val="both"/>
        <w:outlineLvl w:val="0"/>
        <w:rPr>
          <w:rFonts w:asciiTheme="majorHAnsi" w:hAnsiTheme="majorHAnsi" w:cstheme="majorHAnsi"/>
          <w:b/>
          <w:i/>
          <w:lang w:val="pt-BR"/>
        </w:rPr>
      </w:pPr>
      <w:r w:rsidRPr="008469C4">
        <w:rPr>
          <w:rFonts w:asciiTheme="majorHAnsi" w:hAnsiTheme="majorHAnsi" w:cstheme="majorHAnsi"/>
          <w:b/>
          <w:i/>
          <w:lang w:val="pt-BR"/>
        </w:rPr>
        <w:t>a) Đối với phát hành trái phiếu trong nước:</w:t>
      </w:r>
      <w:r w:rsidR="005279C4" w:rsidRPr="008469C4">
        <w:rPr>
          <w:rFonts w:asciiTheme="majorHAnsi" w:hAnsiTheme="majorHAnsi" w:cstheme="majorHAnsi"/>
          <w:b/>
          <w:i/>
          <w:lang w:val="pt-BR"/>
        </w:rPr>
        <w:t xml:space="preserve"> b</w:t>
      </w:r>
      <w:r w:rsidR="00FC43AA" w:rsidRPr="008469C4">
        <w:rPr>
          <w:rFonts w:asciiTheme="majorHAnsi" w:hAnsiTheme="majorHAnsi" w:cstheme="majorHAnsi"/>
          <w:b/>
          <w:i/>
          <w:lang w:val="pt-BR"/>
        </w:rPr>
        <w:t xml:space="preserve">ỏ </w:t>
      </w:r>
      <w:r w:rsidR="00B33407" w:rsidRPr="008469C4">
        <w:rPr>
          <w:rFonts w:asciiTheme="majorHAnsi" w:hAnsiTheme="majorHAnsi" w:cstheme="majorHAnsi"/>
          <w:b/>
          <w:i/>
          <w:lang w:val="pt-BR"/>
        </w:rPr>
        <w:t xml:space="preserve">điều kiện </w:t>
      </w:r>
      <w:r w:rsidRPr="008469C4">
        <w:rPr>
          <w:rFonts w:asciiTheme="majorHAnsi" w:hAnsiTheme="majorHAnsi" w:cstheme="majorHAnsi"/>
          <w:b/>
          <w:i/>
          <w:lang w:val="pt-BR"/>
        </w:rPr>
        <w:t>doanh nghiệp phát hành phải có kết quả hoạt động sản xuất, kinh doanh của năm li</w:t>
      </w:r>
      <w:r w:rsidR="00894AFD">
        <w:rPr>
          <w:rFonts w:asciiTheme="majorHAnsi" w:hAnsiTheme="majorHAnsi" w:cstheme="majorHAnsi"/>
          <w:b/>
          <w:i/>
          <w:lang w:val="pt-BR"/>
        </w:rPr>
        <w:t>ề</w:t>
      </w:r>
      <w:r w:rsidRPr="008469C4">
        <w:rPr>
          <w:rFonts w:asciiTheme="majorHAnsi" w:hAnsiTheme="majorHAnsi" w:cstheme="majorHAnsi"/>
          <w:b/>
          <w:i/>
          <w:lang w:val="pt-BR"/>
        </w:rPr>
        <w:t>n kề trước năm phát hành có lãi và báo cáo tài chính được kiểm toán của doanh nghiệp phải là báo cáo kiểm toán nêu</w:t>
      </w:r>
      <w:r w:rsidR="005E2C72">
        <w:rPr>
          <w:rFonts w:asciiTheme="majorHAnsi" w:hAnsiTheme="majorHAnsi" w:cstheme="majorHAnsi"/>
          <w:b/>
          <w:i/>
          <w:lang w:val="pt-BR"/>
        </w:rPr>
        <w:t xml:space="preserve"> ý kiến</w:t>
      </w:r>
      <w:r w:rsidRPr="008469C4">
        <w:rPr>
          <w:rFonts w:asciiTheme="majorHAnsi" w:hAnsiTheme="majorHAnsi" w:cstheme="majorHAnsi"/>
          <w:b/>
          <w:i/>
          <w:lang w:val="pt-BR"/>
        </w:rPr>
        <w:t xml:space="preserve"> chấp nhận toàn phần</w:t>
      </w:r>
    </w:p>
    <w:p w:rsidR="00D35C06" w:rsidRPr="008469C4" w:rsidRDefault="001B1D55" w:rsidP="00273D62">
      <w:pPr>
        <w:widowControl w:val="0"/>
        <w:spacing w:before="120" w:after="120" w:line="340" w:lineRule="exact"/>
        <w:ind w:firstLine="697"/>
        <w:jc w:val="both"/>
        <w:outlineLvl w:val="0"/>
        <w:rPr>
          <w:rFonts w:asciiTheme="majorHAnsi" w:hAnsiTheme="majorHAnsi" w:cstheme="majorHAnsi"/>
          <w:b/>
          <w:lang w:val="pt-BR"/>
        </w:rPr>
      </w:pPr>
      <w:r w:rsidRPr="008469C4">
        <w:rPr>
          <w:rFonts w:asciiTheme="majorHAnsi" w:hAnsiTheme="majorHAnsi" w:cstheme="majorHAnsi"/>
          <w:i/>
          <w:lang w:val="pt-BR"/>
        </w:rPr>
        <w:t>Mục  tiêu</w:t>
      </w:r>
      <w:r w:rsidR="008165FA" w:rsidRPr="008469C4">
        <w:rPr>
          <w:rFonts w:asciiTheme="majorHAnsi" w:hAnsiTheme="majorHAnsi" w:cstheme="majorHAnsi"/>
          <w:i/>
          <w:lang w:val="pt-BR"/>
        </w:rPr>
        <w:t>, lý do lựa chọn</w:t>
      </w:r>
      <w:r w:rsidRPr="008469C4">
        <w:rPr>
          <w:rFonts w:asciiTheme="majorHAnsi" w:hAnsiTheme="majorHAnsi" w:cstheme="majorHAnsi"/>
          <w:i/>
          <w:lang w:val="pt-BR"/>
        </w:rPr>
        <w:t xml:space="preserve"> chính sách: </w:t>
      </w:r>
      <w:r w:rsidR="00FC43AA" w:rsidRPr="008469C4">
        <w:rPr>
          <w:rFonts w:asciiTheme="majorHAnsi" w:hAnsiTheme="majorHAnsi" w:cstheme="majorHAnsi"/>
          <w:lang w:val="pt-BR"/>
        </w:rPr>
        <w:t xml:space="preserve">để </w:t>
      </w:r>
      <w:r w:rsidR="00894AFD">
        <w:rPr>
          <w:rFonts w:asciiTheme="majorHAnsi" w:hAnsiTheme="majorHAnsi" w:cstheme="majorHAnsi"/>
          <w:lang w:val="pt-BR"/>
        </w:rPr>
        <w:t>tạo điều kiện</w:t>
      </w:r>
      <w:r w:rsidR="00FC43AA" w:rsidRPr="008469C4">
        <w:rPr>
          <w:rFonts w:asciiTheme="majorHAnsi" w:hAnsiTheme="majorHAnsi" w:cstheme="majorHAnsi"/>
          <w:lang w:val="pt-BR"/>
        </w:rPr>
        <w:t xml:space="preserve"> cho</w:t>
      </w:r>
      <w:r w:rsidR="00894AFD">
        <w:rPr>
          <w:rFonts w:asciiTheme="majorHAnsi" w:hAnsiTheme="majorHAnsi" w:cstheme="majorHAnsi"/>
          <w:lang w:val="pt-BR"/>
        </w:rPr>
        <w:t xml:space="preserve"> mọi</w:t>
      </w:r>
      <w:r w:rsidR="00FC43AA" w:rsidRPr="008469C4">
        <w:rPr>
          <w:rFonts w:asciiTheme="majorHAnsi" w:hAnsiTheme="majorHAnsi" w:cstheme="majorHAnsi"/>
          <w:lang w:val="pt-BR"/>
        </w:rPr>
        <w:t xml:space="preserve"> doanh nghiệp có nhu cầu huy động vốn thông qua phát hành trái phiếu</w:t>
      </w:r>
      <w:r w:rsidR="00894AFD">
        <w:rPr>
          <w:rFonts w:asciiTheme="majorHAnsi" w:hAnsiTheme="majorHAnsi" w:cstheme="majorHAnsi"/>
          <w:lang w:val="pt-BR"/>
        </w:rPr>
        <w:t xml:space="preserve"> (kể cả </w:t>
      </w:r>
      <w:r w:rsidR="005279C4" w:rsidRPr="008469C4">
        <w:rPr>
          <w:rFonts w:asciiTheme="majorHAnsi" w:hAnsiTheme="majorHAnsi" w:cstheme="majorHAnsi"/>
          <w:lang w:val="pt-BR"/>
        </w:rPr>
        <w:t>doanh nghiệp có nhu cầu huy động vốn thông qua phát hành trái phiếu để tái cơ cấu tài chính</w:t>
      </w:r>
      <w:r w:rsidR="00894AFD">
        <w:rPr>
          <w:rFonts w:asciiTheme="majorHAnsi" w:hAnsiTheme="majorHAnsi" w:cstheme="majorHAnsi"/>
          <w:lang w:val="pt-BR"/>
        </w:rPr>
        <w:t xml:space="preserve">). Trước đây, để bảo vệ nhà đầu tư, Nghị định 90/2011/NĐ-CP quy định doanh nghiệp phát hành trái phiếu phải có kết quả hoạt động sản xuất, kinh </w:t>
      </w:r>
      <w:r w:rsidR="00894AFD">
        <w:rPr>
          <w:rFonts w:asciiTheme="majorHAnsi" w:hAnsiTheme="majorHAnsi" w:cstheme="majorHAnsi"/>
          <w:lang w:val="pt-BR"/>
        </w:rPr>
        <w:lastRenderedPageBreak/>
        <w:t>doanh của năm liền kề trước năm phát hành có lãi và</w:t>
      </w:r>
      <w:r w:rsidR="005E2C72">
        <w:rPr>
          <w:rFonts w:asciiTheme="majorHAnsi" w:hAnsiTheme="majorHAnsi" w:cstheme="majorHAnsi"/>
          <w:lang w:val="pt-BR"/>
        </w:rPr>
        <w:t xml:space="preserve"> báo cáo tài chính được kiểm toán của doanh nghiệp phải nêu ý kiến chấp nhận toàn phần, không cho phép ngoại trừ. Hiện nay, với sự phát triển của thị trường vốn, thị trường trái phiếu, chủ yếu nhà đầu tư là nhà đầu tư có tổ chức nên có thể tự đánh giá được mức độ rủi ro khi đầu tư vào trái phiếu doanh nghiệp. Do đó, yêu cầu về kết quả hoạt động kinh doanh và báo cáo tài chính được kiểm toán nêu trên không còn phù hợp trong giai đoạn hiện nay</w:t>
      </w:r>
      <w:r w:rsidR="005279C4" w:rsidRPr="008469C4">
        <w:rPr>
          <w:rFonts w:asciiTheme="majorHAnsi" w:hAnsiTheme="majorHAnsi" w:cstheme="majorHAnsi"/>
          <w:lang w:val="pt-BR"/>
        </w:rPr>
        <w:t xml:space="preserve">. </w:t>
      </w:r>
      <w:r w:rsidR="005E2C72">
        <w:rPr>
          <w:rFonts w:asciiTheme="majorHAnsi" w:hAnsiTheme="majorHAnsi" w:cstheme="majorHAnsi"/>
          <w:lang w:val="pt-BR"/>
        </w:rPr>
        <w:t>C</w:t>
      </w:r>
      <w:r w:rsidR="005279C4" w:rsidRPr="008469C4">
        <w:rPr>
          <w:rFonts w:asciiTheme="majorHAnsi" w:hAnsiTheme="majorHAnsi" w:cstheme="majorHAnsi"/>
          <w:lang w:val="pt-BR"/>
        </w:rPr>
        <w:t>ác doanh nghiệp</w:t>
      </w:r>
      <w:r w:rsidR="005E2C72">
        <w:rPr>
          <w:rFonts w:asciiTheme="majorHAnsi" w:hAnsiTheme="majorHAnsi" w:cstheme="majorHAnsi"/>
          <w:lang w:val="pt-BR"/>
        </w:rPr>
        <w:t xml:space="preserve"> có nhu cầu huy động vốn để tái cơ cấu nợ</w:t>
      </w:r>
      <w:r w:rsidR="005279C4" w:rsidRPr="008469C4">
        <w:rPr>
          <w:rFonts w:asciiTheme="majorHAnsi" w:hAnsiTheme="majorHAnsi" w:cstheme="majorHAnsi"/>
          <w:lang w:val="pt-BR"/>
        </w:rPr>
        <w:t xml:space="preserve"> này</w:t>
      </w:r>
      <w:r w:rsidR="005E2C72">
        <w:rPr>
          <w:rFonts w:asciiTheme="majorHAnsi" w:hAnsiTheme="majorHAnsi" w:cstheme="majorHAnsi"/>
          <w:lang w:val="pt-BR"/>
        </w:rPr>
        <w:t>,</w:t>
      </w:r>
      <w:r w:rsidR="005279C4" w:rsidRPr="008469C4">
        <w:rPr>
          <w:rFonts w:asciiTheme="majorHAnsi" w:hAnsiTheme="majorHAnsi" w:cstheme="majorHAnsi"/>
          <w:lang w:val="pt-BR"/>
        </w:rPr>
        <w:t xml:space="preserve"> do</w:t>
      </w:r>
      <w:r w:rsidR="00FC43AA" w:rsidRPr="008469C4">
        <w:rPr>
          <w:rFonts w:asciiTheme="majorHAnsi" w:hAnsiTheme="majorHAnsi" w:cstheme="majorHAnsi"/>
          <w:lang w:val="pt-BR"/>
        </w:rPr>
        <w:t xml:space="preserve"> </w:t>
      </w:r>
      <w:r w:rsidR="008165FA" w:rsidRPr="008469C4">
        <w:rPr>
          <w:rFonts w:asciiTheme="majorHAnsi" w:hAnsiTheme="majorHAnsi" w:cstheme="majorHAnsi"/>
          <w:lang w:val="pt-BR"/>
        </w:rPr>
        <w:t>đang trong quá trình tái cơ cấu tài chính nên khó đạt được kết quả hoạt động kinh doanh có lãi. Đồng thời, yêu cầu bắt buộc doanh nghiệp phát hành có báo cáo kiểm toán nêu ý kiến chấp nhận toàn phần tạo áp lực cho doanh nghiệp công bố báo cáo tài chính không thật sự minh bạch</w:t>
      </w:r>
      <w:r w:rsidR="005279C4" w:rsidRPr="008469C4">
        <w:rPr>
          <w:rFonts w:asciiTheme="majorHAnsi" w:hAnsiTheme="majorHAnsi" w:cstheme="majorHAnsi"/>
          <w:lang w:val="pt-BR"/>
        </w:rPr>
        <w:t>.</w:t>
      </w:r>
      <w:r w:rsidRPr="008469C4">
        <w:rPr>
          <w:rFonts w:asciiTheme="majorHAnsi" w:hAnsiTheme="majorHAnsi" w:cstheme="majorHAnsi"/>
          <w:b/>
          <w:lang w:val="pt-BR"/>
        </w:rPr>
        <w:t xml:space="preserve"> </w:t>
      </w:r>
    </w:p>
    <w:p w:rsidR="00CF25AA" w:rsidRPr="008469C4" w:rsidRDefault="00CF25AA" w:rsidP="00273D62">
      <w:pPr>
        <w:widowControl w:val="0"/>
        <w:spacing w:before="120" w:after="120" w:line="340" w:lineRule="exact"/>
        <w:ind w:firstLine="697"/>
        <w:jc w:val="both"/>
        <w:outlineLvl w:val="0"/>
        <w:rPr>
          <w:rFonts w:asciiTheme="majorHAnsi" w:hAnsiTheme="majorHAnsi" w:cstheme="majorHAnsi"/>
          <w:b/>
          <w:lang w:val="pt-BR"/>
        </w:rPr>
      </w:pPr>
      <w:r w:rsidRPr="008469C4">
        <w:rPr>
          <w:rFonts w:asciiTheme="majorHAnsi" w:hAnsiTheme="majorHAnsi" w:cstheme="majorHAnsi"/>
          <w:i/>
          <w:lang w:val="pt-BR"/>
        </w:rPr>
        <w:t xml:space="preserve">Giải pháp: </w:t>
      </w:r>
      <w:r w:rsidRPr="008469C4">
        <w:rPr>
          <w:rFonts w:asciiTheme="majorHAnsi" w:hAnsiTheme="majorHAnsi" w:cstheme="majorHAnsi"/>
          <w:lang w:val="pt-BR"/>
        </w:rPr>
        <w:t xml:space="preserve">Bỏ quy định kết quả kinh doanh của năm liền kề trước năm phát hành phải có lãi </w:t>
      </w:r>
      <w:r w:rsidR="008165FA" w:rsidRPr="008469C4">
        <w:rPr>
          <w:rFonts w:asciiTheme="majorHAnsi" w:hAnsiTheme="majorHAnsi" w:cstheme="majorHAnsi"/>
          <w:lang w:val="pt-BR"/>
        </w:rPr>
        <w:t xml:space="preserve">và báo cáo tài chính được kiểm toán của doanh nghiệp phải là báo cáo kiểm toán nêu chấp nhận toàn phần </w:t>
      </w:r>
      <w:r w:rsidRPr="008469C4">
        <w:rPr>
          <w:rFonts w:asciiTheme="majorHAnsi" w:hAnsiTheme="majorHAnsi" w:cstheme="majorHAnsi"/>
          <w:lang w:val="pt-BR"/>
        </w:rPr>
        <w:t>so với quy định tại Nghị định số 90/2011/NĐ-CP.</w:t>
      </w:r>
      <w:r w:rsidR="00CB33D3" w:rsidRPr="008469C4">
        <w:rPr>
          <w:rFonts w:asciiTheme="majorHAnsi" w:hAnsiTheme="majorHAnsi" w:cstheme="majorHAnsi"/>
          <w:lang w:val="pt-BR"/>
        </w:rPr>
        <w:t xml:space="preserve"> Tuy nhiên, doanh nghiệp phải nêu rõ ảnh hưởng và mức độ trọng yếu của yếu tố ngoại trừ nêu tại báo cáo tài chính được kiểm toán. Đồng thời, để bảo vệ nhà đầu tư, dự thảo Nghị định quy định chặt chẽ hơn về công bố, công khai thông tin, đăng ký, lưu ký trái phiếu doanh nghiệp. </w:t>
      </w:r>
    </w:p>
    <w:p w:rsidR="00CF25AA" w:rsidRPr="008469C4" w:rsidRDefault="00CF25AA" w:rsidP="00273D62">
      <w:pPr>
        <w:widowControl w:val="0"/>
        <w:spacing w:before="120" w:after="120" w:line="340" w:lineRule="exact"/>
        <w:ind w:firstLine="697"/>
        <w:jc w:val="both"/>
        <w:outlineLvl w:val="0"/>
        <w:rPr>
          <w:rFonts w:asciiTheme="majorHAnsi" w:hAnsiTheme="majorHAnsi" w:cstheme="majorHAnsi"/>
          <w:b/>
          <w:i/>
          <w:lang w:val="pt-BR"/>
        </w:rPr>
      </w:pPr>
      <w:r w:rsidRPr="008469C4">
        <w:rPr>
          <w:rFonts w:asciiTheme="majorHAnsi" w:hAnsiTheme="majorHAnsi" w:cstheme="majorHAnsi"/>
          <w:i/>
          <w:lang w:val="pt-BR"/>
        </w:rPr>
        <w:t xml:space="preserve"> </w:t>
      </w:r>
      <w:r w:rsidR="00CB33D3" w:rsidRPr="008469C4">
        <w:rPr>
          <w:rFonts w:asciiTheme="majorHAnsi" w:hAnsiTheme="majorHAnsi" w:cstheme="majorHAnsi"/>
          <w:b/>
          <w:i/>
          <w:lang w:val="pt-BR"/>
        </w:rPr>
        <w:t>b) Đối với phát hành trái phiếu ra thị trường quốc tế: bỏ quy định về điều kiện, phương án phát hành và thẩm quyền phê duyệt phương án phát hành</w:t>
      </w:r>
    </w:p>
    <w:p w:rsidR="00CB33D3" w:rsidRPr="008469C4" w:rsidRDefault="00CB33D3" w:rsidP="00273D62">
      <w:pPr>
        <w:widowControl w:val="0"/>
        <w:spacing w:before="120" w:after="120" w:line="340" w:lineRule="exact"/>
        <w:ind w:firstLine="697"/>
        <w:jc w:val="both"/>
        <w:outlineLvl w:val="0"/>
        <w:rPr>
          <w:rFonts w:asciiTheme="majorHAnsi" w:hAnsiTheme="majorHAnsi" w:cstheme="majorHAnsi"/>
          <w:lang w:val="pt-BR"/>
        </w:rPr>
      </w:pPr>
      <w:r w:rsidRPr="008469C4">
        <w:rPr>
          <w:rFonts w:asciiTheme="majorHAnsi" w:hAnsiTheme="majorHAnsi" w:cstheme="majorHAnsi"/>
          <w:i/>
          <w:lang w:val="pt-BR"/>
        </w:rPr>
        <w:t xml:space="preserve">Mục tiêu, lý do lựa chọn chính sách: </w:t>
      </w:r>
      <w:r w:rsidRPr="008469C4">
        <w:rPr>
          <w:rFonts w:asciiTheme="majorHAnsi" w:hAnsiTheme="majorHAnsi" w:cstheme="majorHAnsi"/>
          <w:lang w:val="pt-BR"/>
        </w:rPr>
        <w:t>giảm thiểu thủ tục hành chính, tạo điều kiện thuận lợi cho các doanh nghiệp huy động vốn thông qua việc phát hành ra thị trường quốc tế.</w:t>
      </w:r>
    </w:p>
    <w:p w:rsidR="00CB33D3" w:rsidRPr="008469C4" w:rsidRDefault="00CB33D3" w:rsidP="00273D62">
      <w:pPr>
        <w:widowControl w:val="0"/>
        <w:spacing w:before="120" w:after="120" w:line="340" w:lineRule="exact"/>
        <w:ind w:firstLine="697"/>
        <w:jc w:val="both"/>
        <w:outlineLvl w:val="0"/>
        <w:rPr>
          <w:rFonts w:asciiTheme="majorHAnsi" w:hAnsiTheme="majorHAnsi" w:cstheme="majorHAnsi"/>
          <w:lang w:val="pt-BR"/>
        </w:rPr>
      </w:pPr>
      <w:r w:rsidRPr="008469C4">
        <w:rPr>
          <w:rFonts w:asciiTheme="majorHAnsi" w:hAnsiTheme="majorHAnsi" w:cstheme="majorHAnsi"/>
          <w:i/>
          <w:lang w:val="pt-BR"/>
        </w:rPr>
        <w:t xml:space="preserve">Giải pháp: </w:t>
      </w:r>
      <w:r w:rsidRPr="008469C4">
        <w:rPr>
          <w:rFonts w:asciiTheme="majorHAnsi" w:hAnsiTheme="majorHAnsi" w:cstheme="majorHAnsi"/>
          <w:lang w:val="pt-BR"/>
        </w:rPr>
        <w:t>Bỏ quy định về điều kiện, phương án phát hành và thẩm quyền phê duyệt phương án phát hành so với quy định tại Nghị định số 90/2011/NĐ-CP. Doanh nghiệp phát hành trái phiếu ra thị trường quốc tế phải đáp ứng yêu cầu của thị trường phát hành, phù hợp với hạn mức vay thương mại nước ngoài hàng năm của quốc gia và các quy định khác của pháp luật về quản lý vay, trả nợ nước ngoài của doanh nghiệp.</w:t>
      </w:r>
    </w:p>
    <w:p w:rsidR="00FC43AA" w:rsidRPr="008469C4" w:rsidRDefault="00FC43AA" w:rsidP="00273D62">
      <w:pPr>
        <w:widowControl w:val="0"/>
        <w:spacing w:before="120" w:after="120" w:line="340" w:lineRule="exact"/>
        <w:ind w:firstLine="697"/>
        <w:jc w:val="both"/>
        <w:outlineLvl w:val="0"/>
        <w:rPr>
          <w:rFonts w:asciiTheme="majorHAnsi" w:hAnsiTheme="majorHAnsi" w:cstheme="majorHAnsi"/>
          <w:b/>
          <w:lang w:val="pt-BR"/>
        </w:rPr>
      </w:pPr>
      <w:r w:rsidRPr="008469C4">
        <w:rPr>
          <w:rFonts w:asciiTheme="majorHAnsi" w:hAnsiTheme="majorHAnsi" w:cstheme="majorHAnsi"/>
          <w:b/>
          <w:lang w:val="pt-BR"/>
        </w:rPr>
        <w:t xml:space="preserve">2. </w:t>
      </w:r>
      <w:r w:rsidR="00B33407" w:rsidRPr="008469C4">
        <w:rPr>
          <w:rFonts w:asciiTheme="majorHAnsi" w:hAnsiTheme="majorHAnsi" w:cstheme="majorHAnsi"/>
          <w:b/>
          <w:lang w:val="pt-BR"/>
        </w:rPr>
        <w:t>Hoàn thiện quy định về điều kiện phát hành trái phiếu chia thành nhiều đợt</w:t>
      </w:r>
      <w:r w:rsidR="005279C4" w:rsidRPr="008469C4">
        <w:rPr>
          <w:rFonts w:asciiTheme="majorHAnsi" w:hAnsiTheme="majorHAnsi" w:cstheme="majorHAnsi"/>
          <w:b/>
          <w:lang w:val="pt-BR"/>
        </w:rPr>
        <w:t xml:space="preserve"> phát hành</w:t>
      </w:r>
      <w:r w:rsidR="00B33407" w:rsidRPr="008469C4">
        <w:rPr>
          <w:rFonts w:asciiTheme="majorHAnsi" w:hAnsiTheme="majorHAnsi" w:cstheme="majorHAnsi"/>
          <w:b/>
          <w:lang w:val="pt-BR"/>
        </w:rPr>
        <w:t xml:space="preserve"> theo hướng doanh nghiệp không phải xây dựng lại phương án phát hành</w:t>
      </w:r>
      <w:r w:rsidRPr="008469C4">
        <w:rPr>
          <w:rFonts w:asciiTheme="majorHAnsi" w:hAnsiTheme="majorHAnsi" w:cstheme="majorHAnsi"/>
          <w:b/>
          <w:lang w:val="pt-BR"/>
        </w:rPr>
        <w:t xml:space="preserve"> </w:t>
      </w:r>
    </w:p>
    <w:p w:rsidR="00FC43AA" w:rsidRPr="008469C4" w:rsidRDefault="00FC43AA" w:rsidP="00273D62">
      <w:pPr>
        <w:widowControl w:val="0"/>
        <w:spacing w:before="120" w:after="120" w:line="340" w:lineRule="exact"/>
        <w:ind w:firstLine="697"/>
        <w:jc w:val="both"/>
        <w:outlineLvl w:val="0"/>
        <w:rPr>
          <w:rFonts w:asciiTheme="majorHAnsi" w:hAnsiTheme="majorHAnsi" w:cstheme="majorHAnsi"/>
          <w:lang w:val="pt-BR"/>
        </w:rPr>
      </w:pPr>
      <w:r w:rsidRPr="008469C4">
        <w:rPr>
          <w:rFonts w:asciiTheme="majorHAnsi" w:hAnsiTheme="majorHAnsi" w:cstheme="majorHAnsi"/>
          <w:i/>
          <w:lang w:val="pt-BR"/>
        </w:rPr>
        <w:t>Mục tiêu</w:t>
      </w:r>
      <w:r w:rsidR="00441CB6" w:rsidRPr="008469C4">
        <w:rPr>
          <w:rFonts w:asciiTheme="majorHAnsi" w:hAnsiTheme="majorHAnsi" w:cstheme="majorHAnsi"/>
          <w:i/>
          <w:lang w:val="pt-BR"/>
        </w:rPr>
        <w:t>, lý do lựa chọn</w:t>
      </w:r>
      <w:r w:rsidRPr="008469C4">
        <w:rPr>
          <w:rFonts w:asciiTheme="majorHAnsi" w:hAnsiTheme="majorHAnsi" w:cstheme="majorHAnsi"/>
          <w:i/>
          <w:lang w:val="pt-BR"/>
        </w:rPr>
        <w:t xml:space="preserve"> chính sách: </w:t>
      </w:r>
      <w:r w:rsidRPr="008469C4">
        <w:rPr>
          <w:rFonts w:asciiTheme="majorHAnsi" w:hAnsiTheme="majorHAnsi" w:cstheme="majorHAnsi"/>
          <w:lang w:val="pt-BR"/>
        </w:rPr>
        <w:t>tạo điều kiện cho phép doanh nghiệp căn cứ diễn biến thị trường tài chính</w:t>
      </w:r>
      <w:r w:rsidR="00441CB6" w:rsidRPr="008469C4">
        <w:rPr>
          <w:rFonts w:asciiTheme="majorHAnsi" w:hAnsiTheme="majorHAnsi" w:cstheme="majorHAnsi"/>
          <w:lang w:val="pt-BR"/>
        </w:rPr>
        <w:t xml:space="preserve"> và tiến độ giải ngân, nhu cầu vốn của dự án đầu tư</w:t>
      </w:r>
      <w:r w:rsidRPr="008469C4">
        <w:rPr>
          <w:rFonts w:asciiTheme="majorHAnsi" w:hAnsiTheme="majorHAnsi" w:cstheme="majorHAnsi"/>
          <w:lang w:val="pt-BR"/>
        </w:rPr>
        <w:t xml:space="preserve"> để chủ động lựa chọn thời điểm phát hành trái ph</w:t>
      </w:r>
      <w:r w:rsidR="005279C4" w:rsidRPr="008469C4">
        <w:rPr>
          <w:rFonts w:asciiTheme="majorHAnsi" w:hAnsiTheme="majorHAnsi" w:cstheme="majorHAnsi"/>
          <w:lang w:val="pt-BR"/>
        </w:rPr>
        <w:t>i</w:t>
      </w:r>
      <w:r w:rsidRPr="008469C4">
        <w:rPr>
          <w:rFonts w:asciiTheme="majorHAnsi" w:hAnsiTheme="majorHAnsi" w:cstheme="majorHAnsi"/>
          <w:lang w:val="pt-BR"/>
        </w:rPr>
        <w:t>ếu</w:t>
      </w:r>
      <w:r w:rsidR="005279C4" w:rsidRPr="008469C4">
        <w:rPr>
          <w:rFonts w:asciiTheme="majorHAnsi" w:hAnsiTheme="majorHAnsi" w:cstheme="majorHAnsi"/>
          <w:lang w:val="pt-BR"/>
        </w:rPr>
        <w:t xml:space="preserve"> đồng thời</w:t>
      </w:r>
      <w:r w:rsidRPr="008469C4">
        <w:rPr>
          <w:rFonts w:asciiTheme="majorHAnsi" w:hAnsiTheme="majorHAnsi" w:cstheme="majorHAnsi"/>
          <w:lang w:val="pt-BR"/>
        </w:rPr>
        <w:t xml:space="preserve"> giảm bớt hồ sơ, thủ tục</w:t>
      </w:r>
      <w:r w:rsidR="005279C4" w:rsidRPr="008469C4">
        <w:rPr>
          <w:rFonts w:asciiTheme="majorHAnsi" w:hAnsiTheme="majorHAnsi" w:cstheme="majorHAnsi"/>
          <w:lang w:val="pt-BR"/>
        </w:rPr>
        <w:t xml:space="preserve"> cho doanh nghiệp khi phát hành trái phiếu</w:t>
      </w:r>
      <w:r w:rsidRPr="008469C4">
        <w:rPr>
          <w:rFonts w:asciiTheme="majorHAnsi" w:hAnsiTheme="majorHAnsi" w:cstheme="majorHAnsi"/>
          <w:lang w:val="pt-BR"/>
        </w:rPr>
        <w:t>, góp phần gia tăng hiệu quả huy động vốn cho doanh nghiệp.</w:t>
      </w:r>
    </w:p>
    <w:p w:rsidR="00CF25AA" w:rsidRPr="008469C4" w:rsidRDefault="00CF25AA" w:rsidP="00273D62">
      <w:pPr>
        <w:widowControl w:val="0"/>
        <w:spacing w:before="120" w:after="120" w:line="340" w:lineRule="exact"/>
        <w:ind w:firstLine="697"/>
        <w:jc w:val="both"/>
        <w:outlineLvl w:val="0"/>
        <w:rPr>
          <w:rFonts w:asciiTheme="majorHAnsi" w:hAnsiTheme="majorHAnsi" w:cstheme="majorHAnsi"/>
          <w:lang w:val="pt-BR"/>
        </w:rPr>
      </w:pPr>
      <w:r w:rsidRPr="008469C4">
        <w:rPr>
          <w:rFonts w:asciiTheme="majorHAnsi" w:hAnsiTheme="majorHAnsi" w:cstheme="majorHAnsi"/>
          <w:i/>
          <w:lang w:val="pt-BR"/>
        </w:rPr>
        <w:t xml:space="preserve">Giải pháp: </w:t>
      </w:r>
      <w:r w:rsidRPr="008469C4">
        <w:rPr>
          <w:rFonts w:asciiTheme="majorHAnsi" w:hAnsiTheme="majorHAnsi" w:cstheme="majorHAnsi"/>
          <w:lang w:val="pt-BR"/>
        </w:rPr>
        <w:t xml:space="preserve">Bổ sung quy định điều kiện phát hành trái phiếu chia thành nhiều đợt, </w:t>
      </w:r>
      <w:r w:rsidR="00441CB6" w:rsidRPr="008469C4">
        <w:rPr>
          <w:rFonts w:asciiTheme="majorHAnsi" w:hAnsiTheme="majorHAnsi" w:cstheme="majorHAnsi"/>
          <w:lang w:val="pt-BR"/>
        </w:rPr>
        <w:t>không quy định bắt buộc</w:t>
      </w:r>
      <w:r w:rsidRPr="008469C4">
        <w:rPr>
          <w:rFonts w:asciiTheme="majorHAnsi" w:hAnsiTheme="majorHAnsi" w:cstheme="majorHAnsi"/>
          <w:lang w:val="pt-BR"/>
        </w:rPr>
        <w:t xml:space="preserve"> doanh nghiệp xây dựng phương án phát </w:t>
      </w:r>
      <w:r w:rsidRPr="008469C4">
        <w:rPr>
          <w:rFonts w:asciiTheme="majorHAnsi" w:hAnsiTheme="majorHAnsi" w:cstheme="majorHAnsi"/>
          <w:lang w:val="pt-BR"/>
        </w:rPr>
        <w:lastRenderedPageBreak/>
        <w:t xml:space="preserve">hành và đăng ký chương trình phát hành trái phiếu </w:t>
      </w:r>
      <w:r w:rsidR="00441CB6" w:rsidRPr="008469C4">
        <w:rPr>
          <w:rFonts w:asciiTheme="majorHAnsi" w:hAnsiTheme="majorHAnsi" w:cstheme="majorHAnsi"/>
          <w:lang w:val="pt-BR"/>
        </w:rPr>
        <w:t>trong năm tài chính</w:t>
      </w:r>
      <w:r w:rsidRPr="008469C4">
        <w:rPr>
          <w:rFonts w:asciiTheme="majorHAnsi" w:hAnsiTheme="majorHAnsi" w:cstheme="majorHAnsi"/>
          <w:lang w:val="pt-BR"/>
        </w:rPr>
        <w:t>. Trong thời gian đăng ký, doanh nghiệp căn cứ diễn biến thị trường tài chính để chủ động lựa chọn thời điểm phát hành.</w:t>
      </w:r>
      <w:r w:rsidR="00441CB6" w:rsidRPr="008469C4">
        <w:rPr>
          <w:rFonts w:asciiTheme="majorHAnsi" w:hAnsiTheme="majorHAnsi" w:cstheme="majorHAnsi"/>
          <w:lang w:val="pt-BR"/>
        </w:rPr>
        <w:t xml:space="preserve"> Doanh nghiệp phải công bố cụ thể giai đoạn phát hành tại phương án phát hành trái phiếu.</w:t>
      </w:r>
    </w:p>
    <w:p w:rsidR="00FC43AA" w:rsidRPr="008469C4" w:rsidRDefault="00FC43AA" w:rsidP="00273D62">
      <w:pPr>
        <w:widowControl w:val="0"/>
        <w:spacing w:before="120" w:after="120" w:line="340" w:lineRule="exact"/>
        <w:ind w:firstLine="697"/>
        <w:jc w:val="both"/>
        <w:outlineLvl w:val="0"/>
        <w:rPr>
          <w:rFonts w:asciiTheme="majorHAnsi" w:hAnsiTheme="majorHAnsi" w:cstheme="majorHAnsi"/>
          <w:b/>
          <w:lang w:val="pt-BR"/>
        </w:rPr>
      </w:pPr>
      <w:r w:rsidRPr="008469C4">
        <w:rPr>
          <w:rFonts w:asciiTheme="majorHAnsi" w:hAnsiTheme="majorHAnsi" w:cstheme="majorHAnsi"/>
          <w:b/>
          <w:lang w:val="pt-BR"/>
        </w:rPr>
        <w:t xml:space="preserve">3. </w:t>
      </w:r>
      <w:r w:rsidR="00B33407" w:rsidRPr="008469C4">
        <w:rPr>
          <w:rFonts w:asciiTheme="majorHAnsi" w:hAnsiTheme="majorHAnsi" w:cstheme="majorHAnsi"/>
          <w:b/>
          <w:lang w:val="pt-BR"/>
        </w:rPr>
        <w:t>Thống nhất thẩm quyền chấp thuận phương án phát hành trái phiếu của doanh nghiệp nhà nước với quy định của Luật quản lý, sử dụng vốn nhà nước đầu tư vào sản xuất, kinh doanh tại doanh nghiệp</w:t>
      </w:r>
    </w:p>
    <w:p w:rsidR="00B33407" w:rsidRPr="008469C4" w:rsidRDefault="00B33407" w:rsidP="00273D62">
      <w:pPr>
        <w:widowControl w:val="0"/>
        <w:spacing w:before="120" w:after="120" w:line="340" w:lineRule="exact"/>
        <w:ind w:firstLine="697"/>
        <w:jc w:val="both"/>
        <w:outlineLvl w:val="0"/>
        <w:rPr>
          <w:rFonts w:asciiTheme="majorHAnsi" w:hAnsiTheme="majorHAnsi" w:cstheme="majorHAnsi"/>
          <w:lang w:val="pt-BR"/>
        </w:rPr>
      </w:pPr>
      <w:r w:rsidRPr="008469C4">
        <w:rPr>
          <w:rFonts w:asciiTheme="majorHAnsi" w:hAnsiTheme="majorHAnsi" w:cstheme="majorHAnsi"/>
          <w:i/>
          <w:lang w:val="pt-BR"/>
        </w:rPr>
        <w:t xml:space="preserve">Mục tiêu của chính sách: </w:t>
      </w:r>
      <w:r w:rsidRPr="008469C4">
        <w:rPr>
          <w:rFonts w:asciiTheme="majorHAnsi" w:hAnsiTheme="majorHAnsi" w:cstheme="majorHAnsi"/>
          <w:lang w:val="pt-BR"/>
        </w:rPr>
        <w:t xml:space="preserve">đảm bảo tính thống nhất, đồng bộ về mặt pháp lý vì về bản chất, việc phát hành trái phiếu doanh nghiệp là hình thức huy động vốn vay của doanh nghiệp và cần có quy định </w:t>
      </w:r>
      <w:r w:rsidR="0021158B" w:rsidRPr="008469C4">
        <w:rPr>
          <w:rFonts w:asciiTheme="majorHAnsi" w:hAnsiTheme="majorHAnsi" w:cstheme="majorHAnsi"/>
          <w:lang w:val="pt-BR"/>
        </w:rPr>
        <w:t xml:space="preserve">thống nhất </w:t>
      </w:r>
      <w:r w:rsidRPr="008469C4">
        <w:rPr>
          <w:rFonts w:asciiTheme="majorHAnsi" w:hAnsiTheme="majorHAnsi" w:cstheme="majorHAnsi"/>
          <w:lang w:val="pt-BR"/>
        </w:rPr>
        <w:t>về thẩm quyền quyết định phương án huy động vốn của doanh nghiệp nhà nước.</w:t>
      </w:r>
      <w:r w:rsidR="0021158B" w:rsidRPr="008469C4">
        <w:rPr>
          <w:rFonts w:asciiTheme="majorHAnsi" w:hAnsiTheme="majorHAnsi" w:cstheme="majorHAnsi"/>
          <w:lang w:val="pt-BR"/>
        </w:rPr>
        <w:t xml:space="preserve">  </w:t>
      </w:r>
    </w:p>
    <w:p w:rsidR="00CF25AA" w:rsidRPr="008469C4" w:rsidRDefault="00CF25AA" w:rsidP="00273D62">
      <w:pPr>
        <w:widowControl w:val="0"/>
        <w:spacing w:before="120" w:after="120" w:line="340" w:lineRule="exact"/>
        <w:ind w:firstLine="697"/>
        <w:jc w:val="both"/>
        <w:outlineLvl w:val="0"/>
        <w:rPr>
          <w:rFonts w:asciiTheme="majorHAnsi" w:hAnsiTheme="majorHAnsi" w:cstheme="majorHAnsi"/>
          <w:lang w:val="pt-BR"/>
        </w:rPr>
      </w:pPr>
      <w:r w:rsidRPr="008469C4">
        <w:rPr>
          <w:rFonts w:asciiTheme="majorHAnsi" w:hAnsiTheme="majorHAnsi" w:cstheme="majorHAnsi"/>
          <w:i/>
          <w:lang w:val="pt-BR"/>
        </w:rPr>
        <w:t xml:space="preserve">Giải pháp: </w:t>
      </w:r>
      <w:r w:rsidRPr="008469C4">
        <w:rPr>
          <w:rFonts w:asciiTheme="majorHAnsi" w:hAnsiTheme="majorHAnsi" w:cstheme="majorHAnsi"/>
          <w:lang w:val="pt-BR"/>
        </w:rPr>
        <w:t>Không quy định cụ thể về thẩm quyền chấp thuận phương án phát hành trái phiếu của doanh nghiệp nhà nước mà dẫn chiếu quy định liên quan đến thẩm quyền quyết định phương án huy động vốn tại Luật quản lý, sử dụng vốn nhà nước đầu tư vào sản xuất, kinh doanh tại doanh nghiệp và các văn bản hướng dẫn.</w:t>
      </w:r>
    </w:p>
    <w:p w:rsidR="00B33407" w:rsidRPr="008469C4" w:rsidRDefault="00B33407" w:rsidP="00273D62">
      <w:pPr>
        <w:widowControl w:val="0"/>
        <w:spacing w:before="120" w:after="120" w:line="340" w:lineRule="exact"/>
        <w:ind w:firstLine="697"/>
        <w:jc w:val="both"/>
        <w:outlineLvl w:val="0"/>
        <w:rPr>
          <w:rFonts w:asciiTheme="majorHAnsi" w:hAnsiTheme="majorHAnsi" w:cstheme="majorHAnsi"/>
          <w:b/>
          <w:lang w:val="pt-BR"/>
        </w:rPr>
      </w:pPr>
      <w:r w:rsidRPr="008469C4">
        <w:rPr>
          <w:rFonts w:asciiTheme="majorHAnsi" w:hAnsiTheme="majorHAnsi" w:cstheme="majorHAnsi"/>
          <w:b/>
          <w:lang w:val="pt-BR"/>
        </w:rPr>
        <w:t>4. Hoàn thiện cơ chế báo cáo, công bố thông tin và đăng ký, lưu ký trái phiếu doanh nghiệp</w:t>
      </w:r>
    </w:p>
    <w:p w:rsidR="00B33407" w:rsidRPr="008469C4" w:rsidRDefault="00B33407" w:rsidP="00273D62">
      <w:pPr>
        <w:widowControl w:val="0"/>
        <w:spacing w:before="120" w:after="120" w:line="340" w:lineRule="exact"/>
        <w:ind w:firstLine="697"/>
        <w:jc w:val="both"/>
        <w:outlineLvl w:val="0"/>
        <w:rPr>
          <w:rFonts w:asciiTheme="majorHAnsi" w:hAnsiTheme="majorHAnsi" w:cstheme="majorHAnsi"/>
          <w:lang w:val="pt-BR"/>
        </w:rPr>
      </w:pPr>
      <w:r w:rsidRPr="008469C4">
        <w:rPr>
          <w:rFonts w:asciiTheme="majorHAnsi" w:hAnsiTheme="majorHAnsi" w:cstheme="majorHAnsi"/>
          <w:i/>
          <w:lang w:val="pt-BR"/>
        </w:rPr>
        <w:t xml:space="preserve">Mục tiêu của chính sách: </w:t>
      </w:r>
      <w:r w:rsidRPr="008469C4">
        <w:rPr>
          <w:rFonts w:asciiTheme="majorHAnsi" w:hAnsiTheme="majorHAnsi" w:cstheme="majorHAnsi"/>
          <w:lang w:val="pt-BR"/>
        </w:rPr>
        <w:t xml:space="preserve">nhằm chuẩn hóa thông tin </w:t>
      </w:r>
      <w:r w:rsidR="0021158B" w:rsidRPr="008469C4">
        <w:rPr>
          <w:rFonts w:asciiTheme="majorHAnsi" w:hAnsiTheme="majorHAnsi" w:cstheme="majorHAnsi"/>
          <w:lang w:val="pt-BR"/>
        </w:rPr>
        <w:t>về phát hành trái phiếu doanh nghiệp</w:t>
      </w:r>
      <w:r w:rsidRPr="008469C4">
        <w:rPr>
          <w:rFonts w:asciiTheme="majorHAnsi" w:hAnsiTheme="majorHAnsi" w:cstheme="majorHAnsi"/>
          <w:lang w:val="pt-BR"/>
        </w:rPr>
        <w:t>, tăng cường tính công khai minh bạch</w:t>
      </w:r>
      <w:r w:rsidR="0021158B" w:rsidRPr="008469C4">
        <w:rPr>
          <w:rFonts w:asciiTheme="majorHAnsi" w:hAnsiTheme="majorHAnsi" w:cstheme="majorHAnsi"/>
          <w:lang w:val="pt-BR"/>
        </w:rPr>
        <w:t xml:space="preserve"> trong quá trình huy động vốn của doanh nghiệp thông qua phát hành trái phiếu. Tạo điều kiện thuận lợi cho cơ quan quản lý, nhà đầu tư và doanh nghiệp phát hành trái phiếu có thông tin đầy đủ, toàn diện về thị trường trái phiếu doanh nghiệp; đồng thời làm cơ sở để hỗ trợ hoạt động giao dịch thứ cấp, tăng tính thanh khoản của trái phiếu, từ đó thúc đẩy sự phát triển của thị trường trái phiếu doanh nghiệp nói riêng và thị trường vốn nói chung. </w:t>
      </w:r>
    </w:p>
    <w:p w:rsidR="00CF25AA" w:rsidRPr="008469C4" w:rsidRDefault="00CF25AA" w:rsidP="00273D62">
      <w:pPr>
        <w:widowControl w:val="0"/>
        <w:spacing w:before="120" w:after="120" w:line="340" w:lineRule="exact"/>
        <w:ind w:firstLine="697"/>
        <w:jc w:val="both"/>
        <w:outlineLvl w:val="0"/>
        <w:rPr>
          <w:rFonts w:asciiTheme="majorHAnsi" w:hAnsiTheme="majorHAnsi" w:cstheme="majorHAnsi"/>
          <w:i/>
          <w:lang w:val="pt-BR"/>
        </w:rPr>
      </w:pPr>
      <w:r w:rsidRPr="008469C4">
        <w:rPr>
          <w:rFonts w:asciiTheme="majorHAnsi" w:hAnsiTheme="majorHAnsi" w:cstheme="majorHAnsi"/>
          <w:i/>
          <w:lang w:val="pt-BR"/>
        </w:rPr>
        <w:t xml:space="preserve">Giải pháp: </w:t>
      </w:r>
    </w:p>
    <w:p w:rsidR="00CF25AA" w:rsidRPr="008469C4" w:rsidRDefault="00CF25AA" w:rsidP="00273D62">
      <w:pPr>
        <w:widowControl w:val="0"/>
        <w:spacing w:before="120" w:after="120" w:line="340" w:lineRule="exact"/>
        <w:ind w:firstLine="697"/>
        <w:jc w:val="both"/>
        <w:outlineLvl w:val="0"/>
        <w:rPr>
          <w:rFonts w:asciiTheme="majorHAnsi" w:hAnsiTheme="majorHAnsi" w:cstheme="majorHAnsi"/>
          <w:lang w:val="pt-BR"/>
        </w:rPr>
      </w:pPr>
      <w:r w:rsidRPr="008469C4">
        <w:rPr>
          <w:rFonts w:asciiTheme="majorHAnsi" w:hAnsiTheme="majorHAnsi" w:cstheme="majorHAnsi"/>
          <w:i/>
          <w:lang w:val="pt-BR"/>
        </w:rPr>
        <w:t xml:space="preserve">- </w:t>
      </w:r>
      <w:r w:rsidRPr="008469C4">
        <w:rPr>
          <w:rFonts w:asciiTheme="majorHAnsi" w:hAnsiTheme="majorHAnsi" w:cstheme="majorHAnsi"/>
          <w:lang w:val="pt-BR"/>
        </w:rPr>
        <w:t>Đối với cơ chế báo cáo và công bố thông tin, Nghị định quy định cụ thể về cách thức công bố thông tin bao gồm trước phát hành, sau phát hành, định kỳ đến khi trái phiếu đáo hạn để làm cơ sở triển khai thực hiện. Dự thảo Nghị định cũng quy định về việc xây dựng Trung tâm thông tin trái phiếu doanh nghiệp tại Sở Giao dịch Chứng khoán để tổng hợp, theo dõi toàn bộ thông tin về trái phiếu doanh nghiệp. Theo đó, doanh nghiệp phát hành trái phiếu thực hiện công bố thông tin thông qua Trung tâm thông tin trái phiếu doanh nghiệp; Trung tâm Thông tin trái phiếu doanh nghiệp có chức năng giám sát việc thực hiện cơ chế công bố thông tin, tính chính xác, trung thực của thông tin để bảo vệ quyền lợi của các nhà đầu tư.</w:t>
      </w:r>
    </w:p>
    <w:p w:rsidR="00CF25AA" w:rsidRPr="008469C4" w:rsidRDefault="00CF25AA" w:rsidP="00273D62">
      <w:pPr>
        <w:widowControl w:val="0"/>
        <w:spacing w:before="120" w:after="120" w:line="340" w:lineRule="exact"/>
        <w:ind w:firstLine="697"/>
        <w:jc w:val="both"/>
        <w:outlineLvl w:val="0"/>
        <w:rPr>
          <w:rFonts w:asciiTheme="majorHAnsi" w:hAnsiTheme="majorHAnsi" w:cstheme="majorHAnsi"/>
          <w:lang w:val="pt-BR"/>
        </w:rPr>
      </w:pPr>
      <w:r w:rsidRPr="008469C4">
        <w:rPr>
          <w:rFonts w:asciiTheme="majorHAnsi" w:hAnsiTheme="majorHAnsi" w:cstheme="majorHAnsi"/>
          <w:lang w:val="pt-BR"/>
        </w:rPr>
        <w:t xml:space="preserve">- Đối với việc đăng ký, lưu ký, dự kiến dự thảo Nghị định quy định </w:t>
      </w:r>
      <w:r w:rsidR="009B6693" w:rsidRPr="008469C4">
        <w:rPr>
          <w:rFonts w:asciiTheme="majorHAnsi" w:hAnsiTheme="majorHAnsi" w:cstheme="majorHAnsi"/>
          <w:lang w:val="pt-BR"/>
        </w:rPr>
        <w:t xml:space="preserve">doanh nghiệp phát hành trái phiếu </w:t>
      </w:r>
      <w:r w:rsidR="009B6693" w:rsidRPr="008469C4">
        <w:rPr>
          <w:rFonts w:asciiTheme="majorHAnsi" w:hAnsiTheme="majorHAnsi" w:cstheme="majorHAnsi"/>
          <w:lang w:val="nl-NL"/>
        </w:rPr>
        <w:t>đăng ký trái phiếu doanh nghiệp tại Trung tâm Lưu ký Chứng khoán hoặc thành viên của Trung tâm Lưu ký Chứng khoán</w:t>
      </w:r>
      <w:r w:rsidR="009B6693" w:rsidRPr="008469C4">
        <w:rPr>
          <w:rFonts w:asciiTheme="majorHAnsi" w:hAnsiTheme="majorHAnsi" w:cstheme="majorHAnsi"/>
          <w:lang w:val="pt-BR"/>
        </w:rPr>
        <w:t xml:space="preserve">. </w:t>
      </w:r>
      <w:r w:rsidR="009B6693" w:rsidRPr="008469C4">
        <w:rPr>
          <w:rFonts w:asciiTheme="majorHAnsi" w:hAnsiTheme="majorHAnsi" w:cstheme="majorHAnsi"/>
          <w:lang w:val="nl-NL"/>
        </w:rPr>
        <w:t xml:space="preserve">Đồng </w:t>
      </w:r>
      <w:r w:rsidR="009B6693" w:rsidRPr="008469C4">
        <w:rPr>
          <w:rFonts w:asciiTheme="majorHAnsi" w:hAnsiTheme="majorHAnsi" w:cstheme="majorHAnsi"/>
          <w:lang w:val="nl-NL"/>
        </w:rPr>
        <w:lastRenderedPageBreak/>
        <w:t>thời, Nghị định quy định trách nhiệm của tổ chức đăng ký, lưu ký trong việc báo cáo, cung cấp thông tin về chủ sở hữu trái phiếu doanh nghiệp và tình hình trả nợ gốc, lãi trái phiếu cho Trung tâm thông tin trái phiếu doanh nghiệp.</w:t>
      </w:r>
      <w:r w:rsidRPr="008469C4">
        <w:rPr>
          <w:rFonts w:asciiTheme="majorHAnsi" w:hAnsiTheme="majorHAnsi" w:cstheme="majorHAnsi"/>
          <w:lang w:val="pt-BR"/>
        </w:rPr>
        <w:t xml:space="preserve"> </w:t>
      </w:r>
    </w:p>
    <w:p w:rsidR="003B489F" w:rsidRPr="008469C4" w:rsidRDefault="00B33407" w:rsidP="00273D62">
      <w:pPr>
        <w:widowControl w:val="0"/>
        <w:spacing w:before="120" w:after="120" w:line="340" w:lineRule="exact"/>
        <w:ind w:firstLine="697"/>
        <w:jc w:val="both"/>
        <w:outlineLvl w:val="0"/>
        <w:rPr>
          <w:rFonts w:asciiTheme="majorHAnsi" w:hAnsiTheme="majorHAnsi" w:cstheme="majorHAnsi"/>
          <w:b/>
          <w:lang w:val="pt-BR"/>
        </w:rPr>
      </w:pPr>
      <w:r w:rsidRPr="008469C4">
        <w:rPr>
          <w:rFonts w:asciiTheme="majorHAnsi" w:hAnsiTheme="majorHAnsi" w:cstheme="majorHAnsi"/>
          <w:b/>
          <w:lang w:val="pt-BR"/>
        </w:rPr>
        <w:t xml:space="preserve">V. </w:t>
      </w:r>
      <w:r w:rsidR="003B489F" w:rsidRPr="008469C4">
        <w:rPr>
          <w:rFonts w:asciiTheme="majorHAnsi" w:hAnsiTheme="majorHAnsi" w:cstheme="majorHAnsi"/>
          <w:b/>
          <w:lang w:val="pt-BR"/>
        </w:rPr>
        <w:t>Dự kiến nguồn lực, điều kiện cho việc thi hành Nghị định</w:t>
      </w:r>
    </w:p>
    <w:p w:rsidR="003B489F" w:rsidRPr="008469C4" w:rsidRDefault="003B489F" w:rsidP="00273D62">
      <w:pPr>
        <w:widowControl w:val="0"/>
        <w:spacing w:before="120" w:after="120" w:line="340" w:lineRule="exact"/>
        <w:ind w:firstLine="697"/>
        <w:jc w:val="both"/>
        <w:outlineLvl w:val="0"/>
        <w:rPr>
          <w:rFonts w:asciiTheme="majorHAnsi" w:hAnsiTheme="majorHAnsi" w:cstheme="majorHAnsi"/>
          <w:lang w:val="pt-BR"/>
        </w:rPr>
      </w:pPr>
      <w:r w:rsidRPr="008469C4">
        <w:rPr>
          <w:rFonts w:asciiTheme="majorHAnsi" w:hAnsiTheme="majorHAnsi" w:cstheme="majorHAnsi"/>
          <w:lang w:val="pt-BR"/>
        </w:rPr>
        <w:t xml:space="preserve">Các nội dung của dự thảo Nghị định chủ yếu sửa đổi, bổ sung các quy định liên quan đến điều kiện phát hành, công bố thông tin theo hướng bỏ một số điều kiện không cần thiết, bổ sung một số quy định để đảm bảo tính đồng bộ, thống nhất và nâng cao tính minh bạch cho thị trường trái phiếu doanh nghiệp, </w:t>
      </w:r>
      <w:r w:rsidR="005E2C72">
        <w:rPr>
          <w:rFonts w:asciiTheme="majorHAnsi" w:hAnsiTheme="majorHAnsi" w:cstheme="majorHAnsi"/>
          <w:lang w:val="pt-BR"/>
        </w:rPr>
        <w:t>phù hợp với sự phát triển của thị trường trong giai đoạn hiện nay. D</w:t>
      </w:r>
      <w:r w:rsidRPr="008469C4">
        <w:rPr>
          <w:rFonts w:asciiTheme="majorHAnsi" w:hAnsiTheme="majorHAnsi" w:cstheme="majorHAnsi"/>
          <w:lang w:val="pt-BR"/>
        </w:rPr>
        <w:t xml:space="preserve">o vậy, </w:t>
      </w:r>
      <w:r w:rsidR="005E2C72">
        <w:rPr>
          <w:rFonts w:asciiTheme="majorHAnsi" w:hAnsiTheme="majorHAnsi" w:cstheme="majorHAnsi"/>
          <w:lang w:val="pt-BR"/>
        </w:rPr>
        <w:t>N</w:t>
      </w:r>
      <w:r w:rsidRPr="008469C4">
        <w:rPr>
          <w:rFonts w:asciiTheme="majorHAnsi" w:hAnsiTheme="majorHAnsi" w:cstheme="majorHAnsi"/>
          <w:lang w:val="pt-BR"/>
        </w:rPr>
        <w:t>ghị định sau khi được thông qua, về cơ bản, các cơ quan, tổ chức, cá nhân vẫn sử dụng nguồn lực tài chính và nguồn nhân lực hiện hành</w:t>
      </w:r>
      <w:r w:rsidR="005E2C72">
        <w:rPr>
          <w:rFonts w:asciiTheme="majorHAnsi" w:hAnsiTheme="majorHAnsi" w:cstheme="majorHAnsi"/>
          <w:lang w:val="pt-BR"/>
        </w:rPr>
        <w:t>, không có sự gia tăng về nguồn lực</w:t>
      </w:r>
      <w:r w:rsidRPr="008469C4">
        <w:rPr>
          <w:rFonts w:asciiTheme="majorHAnsi" w:hAnsiTheme="majorHAnsi" w:cstheme="majorHAnsi"/>
          <w:lang w:val="pt-BR"/>
        </w:rPr>
        <w:t>.</w:t>
      </w:r>
    </w:p>
    <w:p w:rsidR="003B489F" w:rsidRPr="008469C4" w:rsidRDefault="00CF25AA" w:rsidP="00273D62">
      <w:pPr>
        <w:widowControl w:val="0"/>
        <w:spacing w:before="120" w:after="120" w:line="340" w:lineRule="exact"/>
        <w:ind w:firstLine="697"/>
        <w:jc w:val="both"/>
        <w:outlineLvl w:val="0"/>
        <w:rPr>
          <w:rFonts w:asciiTheme="majorHAnsi" w:hAnsiTheme="majorHAnsi" w:cstheme="majorHAnsi"/>
          <w:b/>
          <w:lang w:val="pt-BR"/>
        </w:rPr>
      </w:pPr>
      <w:r w:rsidRPr="008469C4">
        <w:rPr>
          <w:rFonts w:asciiTheme="majorHAnsi" w:hAnsiTheme="majorHAnsi" w:cstheme="majorHAnsi"/>
          <w:b/>
          <w:lang w:val="pt-BR"/>
        </w:rPr>
        <w:t>VI</w:t>
      </w:r>
      <w:r w:rsidR="003B489F" w:rsidRPr="008469C4">
        <w:rPr>
          <w:rFonts w:asciiTheme="majorHAnsi" w:hAnsiTheme="majorHAnsi" w:cstheme="majorHAnsi"/>
          <w:b/>
          <w:lang w:val="pt-BR"/>
        </w:rPr>
        <w:t>. Thời gian dự kiến trình Chính phủ xem xét, ban hành</w:t>
      </w:r>
    </w:p>
    <w:p w:rsidR="003B489F" w:rsidRPr="008469C4" w:rsidRDefault="003B489F" w:rsidP="00273D62">
      <w:pPr>
        <w:widowControl w:val="0"/>
        <w:spacing w:before="120" w:after="120" w:line="340" w:lineRule="exact"/>
        <w:ind w:firstLine="697"/>
        <w:jc w:val="both"/>
        <w:outlineLvl w:val="0"/>
        <w:rPr>
          <w:rFonts w:asciiTheme="majorHAnsi" w:hAnsiTheme="majorHAnsi" w:cstheme="majorHAnsi"/>
          <w:lang w:val="pt-BR"/>
        </w:rPr>
      </w:pPr>
      <w:r w:rsidRPr="008469C4">
        <w:rPr>
          <w:rFonts w:asciiTheme="majorHAnsi" w:hAnsiTheme="majorHAnsi" w:cstheme="majorHAnsi"/>
          <w:lang w:val="pt-BR"/>
        </w:rPr>
        <w:t xml:space="preserve">Dự kiến dự thảo Nghị định được trình Chính phủ xem xét cho ý kiến và ban hành vào </w:t>
      </w:r>
      <w:r w:rsidR="00F8042A" w:rsidRPr="008469C4">
        <w:rPr>
          <w:rFonts w:asciiTheme="majorHAnsi" w:hAnsiTheme="majorHAnsi" w:cstheme="majorHAnsi"/>
          <w:lang w:val="pt-BR"/>
        </w:rPr>
        <w:t>tháng 6</w:t>
      </w:r>
      <w:r w:rsidR="005E2C72">
        <w:rPr>
          <w:rFonts w:asciiTheme="majorHAnsi" w:hAnsiTheme="majorHAnsi" w:cstheme="majorHAnsi"/>
          <w:lang w:val="pt-BR"/>
        </w:rPr>
        <w:t xml:space="preserve"> năm </w:t>
      </w:r>
      <w:r w:rsidRPr="008469C4">
        <w:rPr>
          <w:rFonts w:asciiTheme="majorHAnsi" w:hAnsiTheme="majorHAnsi" w:cstheme="majorHAnsi"/>
          <w:lang w:val="pt-BR"/>
        </w:rPr>
        <w:t>201</w:t>
      </w:r>
      <w:r w:rsidR="0022024A" w:rsidRPr="008469C4">
        <w:rPr>
          <w:rFonts w:asciiTheme="majorHAnsi" w:hAnsiTheme="majorHAnsi" w:cstheme="majorHAnsi"/>
          <w:lang w:val="pt-BR"/>
        </w:rPr>
        <w:t>7</w:t>
      </w:r>
      <w:r w:rsidRPr="008469C4">
        <w:rPr>
          <w:rFonts w:asciiTheme="majorHAnsi" w:hAnsiTheme="majorHAnsi" w:cstheme="majorHAnsi"/>
          <w:lang w:val="pt-BR"/>
        </w:rPr>
        <w:t>.</w:t>
      </w:r>
    </w:p>
    <w:p w:rsidR="003B489F" w:rsidRPr="008469C4" w:rsidRDefault="003B489F" w:rsidP="00273D62">
      <w:pPr>
        <w:widowControl w:val="0"/>
        <w:spacing w:before="120" w:after="120" w:line="340" w:lineRule="exact"/>
        <w:ind w:firstLine="697"/>
        <w:jc w:val="both"/>
        <w:outlineLvl w:val="0"/>
        <w:rPr>
          <w:rFonts w:asciiTheme="majorHAnsi" w:hAnsiTheme="majorHAnsi" w:cstheme="majorHAnsi"/>
          <w:lang w:val="pt-BR"/>
        </w:rPr>
      </w:pPr>
      <w:r w:rsidRPr="008469C4">
        <w:rPr>
          <w:rFonts w:asciiTheme="majorHAnsi" w:hAnsiTheme="majorHAnsi" w:cstheme="majorHAnsi"/>
          <w:lang w:val="pt-BR"/>
        </w:rPr>
        <w:t>Trên đây là Tờ trình đề nghị xây dựng Nghị định của Chính phủ quy định về phát hành trái phiếu doanh nghiệp (thay thế Nghị định số 90/2011/NĐ-CP), Bộ Tài chính xin kính trình Chính phủ xem xét, quyết định./.</w:t>
      </w:r>
    </w:p>
    <w:p w:rsidR="00A30788" w:rsidRPr="00810A61" w:rsidRDefault="00A30788" w:rsidP="003B489F">
      <w:pPr>
        <w:widowControl w:val="0"/>
        <w:ind w:firstLine="697"/>
        <w:jc w:val="both"/>
        <w:rPr>
          <w:lang w:val="af-ZA"/>
        </w:rPr>
      </w:pPr>
    </w:p>
    <w:tbl>
      <w:tblPr>
        <w:tblW w:w="9238" w:type="dxa"/>
        <w:tblInd w:w="250" w:type="dxa"/>
        <w:tblLayout w:type="fixed"/>
        <w:tblLook w:val="0000"/>
      </w:tblPr>
      <w:tblGrid>
        <w:gridCol w:w="5878"/>
        <w:gridCol w:w="3360"/>
      </w:tblGrid>
      <w:tr w:rsidR="00A30788" w:rsidRPr="00FE3F2F" w:rsidTr="00C9721C">
        <w:tc>
          <w:tcPr>
            <w:tcW w:w="5878" w:type="dxa"/>
          </w:tcPr>
          <w:p w:rsidR="00A30788" w:rsidRPr="00810A61" w:rsidRDefault="00A30788" w:rsidP="00D91CBC">
            <w:pPr>
              <w:widowControl w:val="0"/>
              <w:rPr>
                <w:b/>
                <w:i/>
                <w:sz w:val="22"/>
                <w:szCs w:val="22"/>
                <w:lang w:val="af-ZA"/>
              </w:rPr>
            </w:pPr>
            <w:r w:rsidRPr="0049686C">
              <w:rPr>
                <w:b/>
                <w:i/>
                <w:sz w:val="24"/>
                <w:szCs w:val="22"/>
                <w:lang w:val="af-ZA"/>
              </w:rPr>
              <w:t>Nơi nhận:</w:t>
            </w:r>
          </w:p>
          <w:p w:rsidR="00A30788" w:rsidRPr="00810A61" w:rsidRDefault="00A30788" w:rsidP="00D91CBC">
            <w:pPr>
              <w:widowControl w:val="0"/>
              <w:rPr>
                <w:sz w:val="22"/>
                <w:szCs w:val="22"/>
                <w:lang w:val="af-ZA"/>
              </w:rPr>
            </w:pPr>
            <w:r w:rsidRPr="00810A61">
              <w:rPr>
                <w:sz w:val="22"/>
                <w:szCs w:val="22"/>
                <w:lang w:val="af-ZA"/>
              </w:rPr>
              <w:t xml:space="preserve">- </w:t>
            </w:r>
            <w:r>
              <w:rPr>
                <w:sz w:val="22"/>
                <w:szCs w:val="22"/>
                <w:lang w:val="af-ZA"/>
              </w:rPr>
              <w:t>Thủ tướng Ch</w:t>
            </w:r>
            <w:r w:rsidRPr="00473D43">
              <w:rPr>
                <w:sz w:val="22"/>
                <w:szCs w:val="22"/>
                <w:lang w:val="af-ZA"/>
              </w:rPr>
              <w:t>ính</w:t>
            </w:r>
            <w:r>
              <w:rPr>
                <w:sz w:val="22"/>
                <w:szCs w:val="22"/>
                <w:lang w:val="af-ZA"/>
              </w:rPr>
              <w:t xml:space="preserve"> ph</w:t>
            </w:r>
            <w:r w:rsidRPr="00473D43">
              <w:rPr>
                <w:sz w:val="22"/>
                <w:szCs w:val="22"/>
                <w:lang w:val="af-ZA"/>
              </w:rPr>
              <w:t>ủ</w:t>
            </w:r>
            <w:r>
              <w:rPr>
                <w:sz w:val="22"/>
                <w:szCs w:val="22"/>
                <w:lang w:val="af-ZA"/>
              </w:rPr>
              <w:t>;</w:t>
            </w:r>
          </w:p>
          <w:p w:rsidR="00A30788" w:rsidRDefault="00A30788" w:rsidP="00D91CBC">
            <w:pPr>
              <w:widowControl w:val="0"/>
              <w:rPr>
                <w:sz w:val="22"/>
                <w:szCs w:val="22"/>
                <w:lang w:val="af-ZA"/>
              </w:rPr>
            </w:pPr>
            <w:r w:rsidRPr="00810A61">
              <w:rPr>
                <w:sz w:val="22"/>
                <w:szCs w:val="22"/>
                <w:lang w:val="af-ZA"/>
              </w:rPr>
              <w:t>- Văn phòng Chính phủ;</w:t>
            </w:r>
          </w:p>
          <w:p w:rsidR="00A30788" w:rsidRDefault="00A30788" w:rsidP="00D91CBC">
            <w:pPr>
              <w:widowControl w:val="0"/>
              <w:rPr>
                <w:sz w:val="22"/>
                <w:szCs w:val="22"/>
                <w:lang w:val="af-ZA"/>
              </w:rPr>
            </w:pPr>
            <w:r>
              <w:rPr>
                <w:sz w:val="22"/>
                <w:szCs w:val="22"/>
                <w:lang w:val="af-ZA"/>
              </w:rPr>
              <w:t>- B</w:t>
            </w:r>
            <w:r w:rsidRPr="00473D43">
              <w:rPr>
                <w:sz w:val="22"/>
                <w:szCs w:val="22"/>
                <w:lang w:val="af-ZA"/>
              </w:rPr>
              <w:t>ộ</w:t>
            </w:r>
            <w:r>
              <w:rPr>
                <w:sz w:val="22"/>
                <w:szCs w:val="22"/>
                <w:lang w:val="af-ZA"/>
              </w:rPr>
              <w:t xml:space="preserve"> T</w:t>
            </w:r>
            <w:r w:rsidRPr="00473D43">
              <w:rPr>
                <w:sz w:val="22"/>
                <w:szCs w:val="22"/>
                <w:lang w:val="af-ZA"/>
              </w:rPr>
              <w:t>ư</w:t>
            </w:r>
            <w:r>
              <w:rPr>
                <w:sz w:val="22"/>
                <w:szCs w:val="22"/>
                <w:lang w:val="af-ZA"/>
              </w:rPr>
              <w:t xml:space="preserve"> ph</w:t>
            </w:r>
            <w:r w:rsidRPr="00473D43">
              <w:rPr>
                <w:sz w:val="22"/>
                <w:szCs w:val="22"/>
                <w:lang w:val="af-ZA"/>
              </w:rPr>
              <w:t>áp</w:t>
            </w:r>
            <w:r>
              <w:rPr>
                <w:sz w:val="22"/>
                <w:szCs w:val="22"/>
                <w:lang w:val="af-ZA"/>
              </w:rPr>
              <w:t>;</w:t>
            </w:r>
          </w:p>
          <w:p w:rsidR="00A30788" w:rsidRPr="00810A61" w:rsidRDefault="00A30788" w:rsidP="001F2DCE">
            <w:pPr>
              <w:widowControl w:val="0"/>
              <w:rPr>
                <w:b/>
                <w:i/>
                <w:sz w:val="22"/>
                <w:szCs w:val="22"/>
                <w:lang w:val="af-ZA"/>
              </w:rPr>
            </w:pPr>
            <w:r w:rsidRPr="00810A61">
              <w:rPr>
                <w:sz w:val="22"/>
                <w:szCs w:val="22"/>
                <w:lang w:val="af-ZA"/>
              </w:rPr>
              <w:t>- Lưu: VT, Vụ TCNH</w:t>
            </w:r>
            <w:r w:rsidR="007076E8">
              <w:rPr>
                <w:sz w:val="22"/>
                <w:szCs w:val="22"/>
                <w:lang w:val="af-ZA"/>
              </w:rPr>
              <w:t xml:space="preserve"> </w:t>
            </w:r>
            <w:r w:rsidR="007076E8" w:rsidRPr="007076E8">
              <w:rPr>
                <w:sz w:val="22"/>
                <w:szCs w:val="22"/>
                <w:vertAlign w:val="subscript"/>
                <w:lang w:val="af-ZA"/>
              </w:rPr>
              <w:t>(</w:t>
            </w:r>
            <w:r w:rsidR="0018035C">
              <w:rPr>
                <w:sz w:val="22"/>
                <w:szCs w:val="22"/>
                <w:vertAlign w:val="subscript"/>
                <w:lang w:val="af-ZA"/>
              </w:rPr>
              <w:t>1</w:t>
            </w:r>
            <w:r w:rsidR="001F2DCE">
              <w:rPr>
                <w:sz w:val="22"/>
                <w:szCs w:val="22"/>
                <w:vertAlign w:val="subscript"/>
                <w:lang w:val="af-ZA"/>
              </w:rPr>
              <w:t>2</w:t>
            </w:r>
            <w:r w:rsidR="007076E8" w:rsidRPr="007076E8">
              <w:rPr>
                <w:sz w:val="22"/>
                <w:szCs w:val="22"/>
                <w:vertAlign w:val="subscript"/>
                <w:lang w:val="af-ZA"/>
              </w:rPr>
              <w:t>b)</w:t>
            </w:r>
          </w:p>
        </w:tc>
        <w:tc>
          <w:tcPr>
            <w:tcW w:w="3360" w:type="dxa"/>
          </w:tcPr>
          <w:p w:rsidR="00A30788" w:rsidRPr="00C9721C" w:rsidRDefault="00A30788" w:rsidP="00090272">
            <w:pPr>
              <w:widowControl w:val="0"/>
              <w:spacing w:before="120" w:after="120"/>
              <w:jc w:val="center"/>
              <w:rPr>
                <w:b/>
                <w:sz w:val="26"/>
                <w:lang w:val="af-ZA"/>
              </w:rPr>
            </w:pPr>
            <w:r w:rsidRPr="00C9721C">
              <w:rPr>
                <w:b/>
                <w:sz w:val="26"/>
                <w:lang w:val="af-ZA"/>
              </w:rPr>
              <w:t>BỘ TRƯỞNG</w:t>
            </w:r>
          </w:p>
          <w:p w:rsidR="00A30788" w:rsidRPr="00090272" w:rsidRDefault="00A30788" w:rsidP="00090272">
            <w:pPr>
              <w:widowControl w:val="0"/>
              <w:spacing w:before="120" w:after="120"/>
              <w:jc w:val="center"/>
              <w:rPr>
                <w:b/>
                <w:lang w:val="af-ZA"/>
              </w:rPr>
            </w:pPr>
          </w:p>
          <w:p w:rsidR="00A30788" w:rsidRPr="00090272" w:rsidRDefault="00A30788" w:rsidP="00090272">
            <w:pPr>
              <w:widowControl w:val="0"/>
              <w:spacing w:before="120" w:after="120"/>
              <w:jc w:val="center"/>
              <w:rPr>
                <w:b/>
                <w:lang w:val="af-ZA"/>
              </w:rPr>
            </w:pPr>
          </w:p>
          <w:p w:rsidR="00A30788" w:rsidRDefault="00A30788" w:rsidP="00090272">
            <w:pPr>
              <w:widowControl w:val="0"/>
              <w:spacing w:before="120" w:after="120"/>
              <w:jc w:val="center"/>
              <w:rPr>
                <w:b/>
                <w:lang w:val="af-ZA"/>
              </w:rPr>
            </w:pPr>
          </w:p>
          <w:p w:rsidR="00090272" w:rsidRPr="00090272" w:rsidRDefault="00090272" w:rsidP="00090272">
            <w:pPr>
              <w:widowControl w:val="0"/>
              <w:spacing w:before="120" w:after="120"/>
              <w:jc w:val="center"/>
              <w:rPr>
                <w:b/>
                <w:lang w:val="af-ZA"/>
              </w:rPr>
            </w:pPr>
          </w:p>
          <w:p w:rsidR="00A30788" w:rsidRPr="00E16C98" w:rsidRDefault="00D91CBC" w:rsidP="00090272">
            <w:pPr>
              <w:widowControl w:val="0"/>
              <w:spacing w:before="120" w:after="120"/>
              <w:jc w:val="center"/>
              <w:rPr>
                <w:b/>
                <w:lang w:val="af-ZA"/>
              </w:rPr>
            </w:pPr>
            <w:r w:rsidRPr="00090272">
              <w:rPr>
                <w:b/>
                <w:lang w:val="af-ZA"/>
              </w:rPr>
              <w:t xml:space="preserve">  </w:t>
            </w:r>
            <w:r w:rsidR="00A30788" w:rsidRPr="00090272">
              <w:rPr>
                <w:b/>
                <w:lang w:val="af-ZA"/>
              </w:rPr>
              <w:t>Đinh Tiến Dũng</w:t>
            </w:r>
          </w:p>
        </w:tc>
      </w:tr>
    </w:tbl>
    <w:p w:rsidR="00A30788" w:rsidRPr="000D3BC0" w:rsidRDefault="00A30788" w:rsidP="00C240CD">
      <w:pPr>
        <w:widowControl w:val="0"/>
        <w:spacing w:before="120" w:after="120" w:line="360" w:lineRule="exact"/>
        <w:ind w:firstLine="720"/>
        <w:jc w:val="both"/>
        <w:rPr>
          <w:lang w:val="vi-VN"/>
        </w:rPr>
      </w:pPr>
    </w:p>
    <w:sectPr w:rsidR="00A30788" w:rsidRPr="000D3BC0" w:rsidSect="002F6EEF">
      <w:footerReference w:type="even" r:id="rId7"/>
      <w:footerReference w:type="default" r:id="rId8"/>
      <w:pgSz w:w="11907" w:h="16840" w:code="9"/>
      <w:pgMar w:top="1134" w:right="1134" w:bottom="1134" w:left="1701" w:header="720" w:footer="22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4EC" w:rsidRDefault="004174EC">
      <w:r>
        <w:separator/>
      </w:r>
    </w:p>
  </w:endnote>
  <w:endnote w:type="continuationSeparator" w:id="0">
    <w:p w:rsidR="004174EC" w:rsidRDefault="00417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VnPalatino">
    <w:altName w:val="Arial"/>
    <w:panose1 w:val="00000000000000000000"/>
    <w:charset w:val="00"/>
    <w:family w:val="swiss"/>
    <w:notTrueType/>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FBC" w:rsidRDefault="00B729B1" w:rsidP="00C72402">
    <w:pPr>
      <w:pStyle w:val="Footer"/>
      <w:framePr w:wrap="around" w:vAnchor="text" w:hAnchor="margin" w:xAlign="center" w:y="1"/>
      <w:rPr>
        <w:rStyle w:val="PageNumber"/>
      </w:rPr>
    </w:pPr>
    <w:r>
      <w:rPr>
        <w:rStyle w:val="PageNumber"/>
      </w:rPr>
      <w:fldChar w:fldCharType="begin"/>
    </w:r>
    <w:r w:rsidR="007B2FBC">
      <w:rPr>
        <w:rStyle w:val="PageNumber"/>
      </w:rPr>
      <w:instrText xml:space="preserve">PAGE  </w:instrText>
    </w:r>
    <w:r>
      <w:rPr>
        <w:rStyle w:val="PageNumber"/>
      </w:rPr>
      <w:fldChar w:fldCharType="end"/>
    </w:r>
  </w:p>
  <w:p w:rsidR="007B2FBC" w:rsidRDefault="007B2F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FBC" w:rsidRPr="0054177E" w:rsidRDefault="00B729B1">
    <w:pPr>
      <w:pStyle w:val="Footer"/>
      <w:jc w:val="right"/>
      <w:rPr>
        <w:sz w:val="24"/>
        <w:szCs w:val="24"/>
      </w:rPr>
    </w:pPr>
    <w:r w:rsidRPr="0054177E">
      <w:rPr>
        <w:sz w:val="24"/>
        <w:szCs w:val="24"/>
      </w:rPr>
      <w:fldChar w:fldCharType="begin"/>
    </w:r>
    <w:r w:rsidR="007B2FBC" w:rsidRPr="0054177E">
      <w:rPr>
        <w:sz w:val="24"/>
        <w:szCs w:val="24"/>
      </w:rPr>
      <w:instrText xml:space="preserve"> PAGE   \* MERGEFORMAT </w:instrText>
    </w:r>
    <w:r w:rsidRPr="0054177E">
      <w:rPr>
        <w:sz w:val="24"/>
        <w:szCs w:val="24"/>
      </w:rPr>
      <w:fldChar w:fldCharType="separate"/>
    </w:r>
    <w:r w:rsidR="00C54D6D">
      <w:rPr>
        <w:noProof/>
        <w:sz w:val="24"/>
        <w:szCs w:val="24"/>
      </w:rPr>
      <w:t>5</w:t>
    </w:r>
    <w:r w:rsidRPr="0054177E">
      <w:rPr>
        <w:sz w:val="24"/>
        <w:szCs w:val="24"/>
      </w:rPr>
      <w:fldChar w:fldCharType="end"/>
    </w:r>
  </w:p>
  <w:p w:rsidR="007B2FBC" w:rsidRDefault="007B2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4EC" w:rsidRDefault="004174EC">
      <w:r>
        <w:separator/>
      </w:r>
    </w:p>
  </w:footnote>
  <w:footnote w:type="continuationSeparator" w:id="0">
    <w:p w:rsidR="004174EC" w:rsidRDefault="00417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2AC7"/>
    <w:multiLevelType w:val="hybridMultilevel"/>
    <w:tmpl w:val="66EE2A9E"/>
    <w:lvl w:ilvl="0" w:tplc="27BCE0EC">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stylePaneFormatFilter w:val="3F01"/>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rsids>
    <w:rsidRoot w:val="00A1500F"/>
    <w:rsid w:val="000001F5"/>
    <w:rsid w:val="00000934"/>
    <w:rsid w:val="00002D3E"/>
    <w:rsid w:val="000032A7"/>
    <w:rsid w:val="00004ED5"/>
    <w:rsid w:val="000053C8"/>
    <w:rsid w:val="00007514"/>
    <w:rsid w:val="000100A7"/>
    <w:rsid w:val="0001039E"/>
    <w:rsid w:val="000106F5"/>
    <w:rsid w:val="00012D51"/>
    <w:rsid w:val="00012DC7"/>
    <w:rsid w:val="00017A6A"/>
    <w:rsid w:val="0002020E"/>
    <w:rsid w:val="000205DB"/>
    <w:rsid w:val="000219A9"/>
    <w:rsid w:val="00021CE1"/>
    <w:rsid w:val="00025CEC"/>
    <w:rsid w:val="00025E2F"/>
    <w:rsid w:val="00026520"/>
    <w:rsid w:val="00026EAB"/>
    <w:rsid w:val="00027743"/>
    <w:rsid w:val="000277D0"/>
    <w:rsid w:val="00032995"/>
    <w:rsid w:val="0003416E"/>
    <w:rsid w:val="00034231"/>
    <w:rsid w:val="00035824"/>
    <w:rsid w:val="00035900"/>
    <w:rsid w:val="00035DF9"/>
    <w:rsid w:val="0003697C"/>
    <w:rsid w:val="000405A7"/>
    <w:rsid w:val="0004092A"/>
    <w:rsid w:val="000413B2"/>
    <w:rsid w:val="0004238B"/>
    <w:rsid w:val="000429C1"/>
    <w:rsid w:val="000431A5"/>
    <w:rsid w:val="00044548"/>
    <w:rsid w:val="00047040"/>
    <w:rsid w:val="000529A3"/>
    <w:rsid w:val="00053C50"/>
    <w:rsid w:val="00054EC8"/>
    <w:rsid w:val="000558CD"/>
    <w:rsid w:val="00056970"/>
    <w:rsid w:val="00057A48"/>
    <w:rsid w:val="00060617"/>
    <w:rsid w:val="000616A1"/>
    <w:rsid w:val="00061981"/>
    <w:rsid w:val="00062D64"/>
    <w:rsid w:val="000644E7"/>
    <w:rsid w:val="0006517D"/>
    <w:rsid w:val="00065F87"/>
    <w:rsid w:val="0006628A"/>
    <w:rsid w:val="0006652A"/>
    <w:rsid w:val="00066861"/>
    <w:rsid w:val="0006766A"/>
    <w:rsid w:val="000677E4"/>
    <w:rsid w:val="00067D88"/>
    <w:rsid w:val="00070702"/>
    <w:rsid w:val="00070B26"/>
    <w:rsid w:val="00070D9C"/>
    <w:rsid w:val="00070F37"/>
    <w:rsid w:val="00071CC6"/>
    <w:rsid w:val="00071CDC"/>
    <w:rsid w:val="0007236B"/>
    <w:rsid w:val="00072708"/>
    <w:rsid w:val="0007319D"/>
    <w:rsid w:val="0007344F"/>
    <w:rsid w:val="00073833"/>
    <w:rsid w:val="0007462C"/>
    <w:rsid w:val="00075668"/>
    <w:rsid w:val="00075A3E"/>
    <w:rsid w:val="00075E1E"/>
    <w:rsid w:val="00075F72"/>
    <w:rsid w:val="00077E07"/>
    <w:rsid w:val="00080528"/>
    <w:rsid w:val="000811A5"/>
    <w:rsid w:val="00081C81"/>
    <w:rsid w:val="0008237D"/>
    <w:rsid w:val="0008286F"/>
    <w:rsid w:val="00085530"/>
    <w:rsid w:val="00086DD2"/>
    <w:rsid w:val="00087956"/>
    <w:rsid w:val="00090023"/>
    <w:rsid w:val="00090272"/>
    <w:rsid w:val="00090E1C"/>
    <w:rsid w:val="00090FA8"/>
    <w:rsid w:val="00092541"/>
    <w:rsid w:val="00092722"/>
    <w:rsid w:val="00093564"/>
    <w:rsid w:val="00094A7F"/>
    <w:rsid w:val="0009530A"/>
    <w:rsid w:val="00095337"/>
    <w:rsid w:val="00095774"/>
    <w:rsid w:val="00095813"/>
    <w:rsid w:val="00095819"/>
    <w:rsid w:val="000A03E3"/>
    <w:rsid w:val="000A1AEC"/>
    <w:rsid w:val="000A2624"/>
    <w:rsid w:val="000A4002"/>
    <w:rsid w:val="000A49C9"/>
    <w:rsid w:val="000A53C3"/>
    <w:rsid w:val="000A5406"/>
    <w:rsid w:val="000A54AC"/>
    <w:rsid w:val="000A5FFA"/>
    <w:rsid w:val="000A6D5D"/>
    <w:rsid w:val="000A78DA"/>
    <w:rsid w:val="000B006D"/>
    <w:rsid w:val="000B37C7"/>
    <w:rsid w:val="000B37F8"/>
    <w:rsid w:val="000B38BC"/>
    <w:rsid w:val="000B4A9E"/>
    <w:rsid w:val="000B4E06"/>
    <w:rsid w:val="000B552A"/>
    <w:rsid w:val="000B6639"/>
    <w:rsid w:val="000B7B48"/>
    <w:rsid w:val="000C0FCF"/>
    <w:rsid w:val="000C168B"/>
    <w:rsid w:val="000C197E"/>
    <w:rsid w:val="000C28A7"/>
    <w:rsid w:val="000C293E"/>
    <w:rsid w:val="000C2D04"/>
    <w:rsid w:val="000C2F0F"/>
    <w:rsid w:val="000C3573"/>
    <w:rsid w:val="000C4B08"/>
    <w:rsid w:val="000C632A"/>
    <w:rsid w:val="000C6A5A"/>
    <w:rsid w:val="000D0CAA"/>
    <w:rsid w:val="000D102D"/>
    <w:rsid w:val="000D1D28"/>
    <w:rsid w:val="000D27EE"/>
    <w:rsid w:val="000D3093"/>
    <w:rsid w:val="000D3BC0"/>
    <w:rsid w:val="000D3DB2"/>
    <w:rsid w:val="000D3E95"/>
    <w:rsid w:val="000D5AE6"/>
    <w:rsid w:val="000D6E84"/>
    <w:rsid w:val="000E0348"/>
    <w:rsid w:val="000E16A0"/>
    <w:rsid w:val="000E1932"/>
    <w:rsid w:val="000E264F"/>
    <w:rsid w:val="000E2F4E"/>
    <w:rsid w:val="000E7199"/>
    <w:rsid w:val="000E71CF"/>
    <w:rsid w:val="000E7C85"/>
    <w:rsid w:val="000E7F78"/>
    <w:rsid w:val="000F0A40"/>
    <w:rsid w:val="000F385D"/>
    <w:rsid w:val="000F3A92"/>
    <w:rsid w:val="000F4CB1"/>
    <w:rsid w:val="000F52F3"/>
    <w:rsid w:val="000F6E4B"/>
    <w:rsid w:val="000F77E3"/>
    <w:rsid w:val="000F7D36"/>
    <w:rsid w:val="0010035F"/>
    <w:rsid w:val="001003EC"/>
    <w:rsid w:val="00100878"/>
    <w:rsid w:val="00100B31"/>
    <w:rsid w:val="0010146F"/>
    <w:rsid w:val="0010250E"/>
    <w:rsid w:val="001026F5"/>
    <w:rsid w:val="00103616"/>
    <w:rsid w:val="0010387E"/>
    <w:rsid w:val="00104883"/>
    <w:rsid w:val="00104D41"/>
    <w:rsid w:val="0010656E"/>
    <w:rsid w:val="00106999"/>
    <w:rsid w:val="00106C44"/>
    <w:rsid w:val="00106C9D"/>
    <w:rsid w:val="00106CDA"/>
    <w:rsid w:val="00106FD5"/>
    <w:rsid w:val="00107866"/>
    <w:rsid w:val="00107A01"/>
    <w:rsid w:val="00107B5F"/>
    <w:rsid w:val="00111E06"/>
    <w:rsid w:val="001125B1"/>
    <w:rsid w:val="001140D8"/>
    <w:rsid w:val="001159C8"/>
    <w:rsid w:val="00115D77"/>
    <w:rsid w:val="001169B1"/>
    <w:rsid w:val="001210E7"/>
    <w:rsid w:val="0012113B"/>
    <w:rsid w:val="0012175B"/>
    <w:rsid w:val="001218BF"/>
    <w:rsid w:val="00122966"/>
    <w:rsid w:val="0012392F"/>
    <w:rsid w:val="00123A03"/>
    <w:rsid w:val="00125F36"/>
    <w:rsid w:val="001261FF"/>
    <w:rsid w:val="00126EF0"/>
    <w:rsid w:val="00127953"/>
    <w:rsid w:val="0013005A"/>
    <w:rsid w:val="00130B5A"/>
    <w:rsid w:val="00132506"/>
    <w:rsid w:val="00132955"/>
    <w:rsid w:val="00132DD1"/>
    <w:rsid w:val="00133991"/>
    <w:rsid w:val="00133D1B"/>
    <w:rsid w:val="00134FB6"/>
    <w:rsid w:val="0013531B"/>
    <w:rsid w:val="001353F2"/>
    <w:rsid w:val="001355C7"/>
    <w:rsid w:val="00135FA0"/>
    <w:rsid w:val="00136F59"/>
    <w:rsid w:val="00136FB3"/>
    <w:rsid w:val="00137C45"/>
    <w:rsid w:val="0014005F"/>
    <w:rsid w:val="00140AFB"/>
    <w:rsid w:val="00142AB3"/>
    <w:rsid w:val="00142BA6"/>
    <w:rsid w:val="00143289"/>
    <w:rsid w:val="001437C6"/>
    <w:rsid w:val="00145962"/>
    <w:rsid w:val="00145B55"/>
    <w:rsid w:val="001516D8"/>
    <w:rsid w:val="00151EA5"/>
    <w:rsid w:val="0015222A"/>
    <w:rsid w:val="00152517"/>
    <w:rsid w:val="00153217"/>
    <w:rsid w:val="00153AD2"/>
    <w:rsid w:val="00154052"/>
    <w:rsid w:val="0015437D"/>
    <w:rsid w:val="001553F8"/>
    <w:rsid w:val="00156085"/>
    <w:rsid w:val="0015625B"/>
    <w:rsid w:val="001570BB"/>
    <w:rsid w:val="00157C6D"/>
    <w:rsid w:val="001613F1"/>
    <w:rsid w:val="0016346C"/>
    <w:rsid w:val="00163A33"/>
    <w:rsid w:val="00164604"/>
    <w:rsid w:val="00164E94"/>
    <w:rsid w:val="00167226"/>
    <w:rsid w:val="00167C05"/>
    <w:rsid w:val="00170216"/>
    <w:rsid w:val="00172193"/>
    <w:rsid w:val="0017256B"/>
    <w:rsid w:val="001728E2"/>
    <w:rsid w:val="001736AC"/>
    <w:rsid w:val="001738A3"/>
    <w:rsid w:val="00174A84"/>
    <w:rsid w:val="001757F4"/>
    <w:rsid w:val="00175CC4"/>
    <w:rsid w:val="0018035C"/>
    <w:rsid w:val="0018048A"/>
    <w:rsid w:val="00180EC9"/>
    <w:rsid w:val="00180FE8"/>
    <w:rsid w:val="001815B8"/>
    <w:rsid w:val="00182EFB"/>
    <w:rsid w:val="00184662"/>
    <w:rsid w:val="00186633"/>
    <w:rsid w:val="00186BDF"/>
    <w:rsid w:val="00186EA5"/>
    <w:rsid w:val="001872D6"/>
    <w:rsid w:val="00187862"/>
    <w:rsid w:val="00194C8A"/>
    <w:rsid w:val="001974A1"/>
    <w:rsid w:val="001A00EE"/>
    <w:rsid w:val="001A042F"/>
    <w:rsid w:val="001A155C"/>
    <w:rsid w:val="001A1E3B"/>
    <w:rsid w:val="001A28B6"/>
    <w:rsid w:val="001A45E7"/>
    <w:rsid w:val="001A55FB"/>
    <w:rsid w:val="001A65AB"/>
    <w:rsid w:val="001A6FE0"/>
    <w:rsid w:val="001B146F"/>
    <w:rsid w:val="001B1D55"/>
    <w:rsid w:val="001B27F2"/>
    <w:rsid w:val="001B285F"/>
    <w:rsid w:val="001B3005"/>
    <w:rsid w:val="001B31E2"/>
    <w:rsid w:val="001B45AD"/>
    <w:rsid w:val="001B5EE4"/>
    <w:rsid w:val="001B6242"/>
    <w:rsid w:val="001B692A"/>
    <w:rsid w:val="001B7DC6"/>
    <w:rsid w:val="001C014C"/>
    <w:rsid w:val="001C0B46"/>
    <w:rsid w:val="001C174C"/>
    <w:rsid w:val="001C1990"/>
    <w:rsid w:val="001C1B93"/>
    <w:rsid w:val="001C22E0"/>
    <w:rsid w:val="001C24BC"/>
    <w:rsid w:val="001C2D7C"/>
    <w:rsid w:val="001C2EEF"/>
    <w:rsid w:val="001C3BF5"/>
    <w:rsid w:val="001C4B5A"/>
    <w:rsid w:val="001D072B"/>
    <w:rsid w:val="001D0860"/>
    <w:rsid w:val="001D2D68"/>
    <w:rsid w:val="001D375F"/>
    <w:rsid w:val="001D3D87"/>
    <w:rsid w:val="001D448C"/>
    <w:rsid w:val="001D4FCA"/>
    <w:rsid w:val="001E01A4"/>
    <w:rsid w:val="001E3692"/>
    <w:rsid w:val="001E4CD4"/>
    <w:rsid w:val="001E67CF"/>
    <w:rsid w:val="001E72BE"/>
    <w:rsid w:val="001E7E83"/>
    <w:rsid w:val="001F1AD4"/>
    <w:rsid w:val="001F1F36"/>
    <w:rsid w:val="001F1F8D"/>
    <w:rsid w:val="001F2DCE"/>
    <w:rsid w:val="001F32C4"/>
    <w:rsid w:val="001F34E5"/>
    <w:rsid w:val="001F3640"/>
    <w:rsid w:val="001F3764"/>
    <w:rsid w:val="001F48DC"/>
    <w:rsid w:val="001F557F"/>
    <w:rsid w:val="001F60C8"/>
    <w:rsid w:val="001F6BDF"/>
    <w:rsid w:val="001F73D3"/>
    <w:rsid w:val="001F74FC"/>
    <w:rsid w:val="001F7640"/>
    <w:rsid w:val="001F7B93"/>
    <w:rsid w:val="001F7BCA"/>
    <w:rsid w:val="00200013"/>
    <w:rsid w:val="00200CF2"/>
    <w:rsid w:val="0020354E"/>
    <w:rsid w:val="0020441A"/>
    <w:rsid w:val="00204DEC"/>
    <w:rsid w:val="00205316"/>
    <w:rsid w:val="00205959"/>
    <w:rsid w:val="00207861"/>
    <w:rsid w:val="002106DD"/>
    <w:rsid w:val="00210B67"/>
    <w:rsid w:val="00210E80"/>
    <w:rsid w:val="00211134"/>
    <w:rsid w:val="0021158B"/>
    <w:rsid w:val="00212979"/>
    <w:rsid w:val="00212A21"/>
    <w:rsid w:val="00212A3F"/>
    <w:rsid w:val="00213BED"/>
    <w:rsid w:val="00213CEE"/>
    <w:rsid w:val="00214FB9"/>
    <w:rsid w:val="002159ED"/>
    <w:rsid w:val="00216040"/>
    <w:rsid w:val="00217037"/>
    <w:rsid w:val="002174C8"/>
    <w:rsid w:val="00220240"/>
    <w:rsid w:val="0022024A"/>
    <w:rsid w:val="002209D5"/>
    <w:rsid w:val="002217DF"/>
    <w:rsid w:val="00222B8A"/>
    <w:rsid w:val="002236B7"/>
    <w:rsid w:val="00223BE0"/>
    <w:rsid w:val="00224639"/>
    <w:rsid w:val="002246B1"/>
    <w:rsid w:val="00224891"/>
    <w:rsid w:val="00225029"/>
    <w:rsid w:val="00225A15"/>
    <w:rsid w:val="00226BE7"/>
    <w:rsid w:val="00232CCD"/>
    <w:rsid w:val="00233E5B"/>
    <w:rsid w:val="00234D33"/>
    <w:rsid w:val="00234DC8"/>
    <w:rsid w:val="00234E9B"/>
    <w:rsid w:val="00235147"/>
    <w:rsid w:val="0023672D"/>
    <w:rsid w:val="00240484"/>
    <w:rsid w:val="00240979"/>
    <w:rsid w:val="00240A85"/>
    <w:rsid w:val="00240BFC"/>
    <w:rsid w:val="00241C15"/>
    <w:rsid w:val="00241DE2"/>
    <w:rsid w:val="00242752"/>
    <w:rsid w:val="0024304A"/>
    <w:rsid w:val="00243957"/>
    <w:rsid w:val="00243D69"/>
    <w:rsid w:val="002446C8"/>
    <w:rsid w:val="00244A2C"/>
    <w:rsid w:val="00244E10"/>
    <w:rsid w:val="00245A02"/>
    <w:rsid w:val="00246596"/>
    <w:rsid w:val="00246D23"/>
    <w:rsid w:val="00246D54"/>
    <w:rsid w:val="00247C68"/>
    <w:rsid w:val="002511D7"/>
    <w:rsid w:val="00252464"/>
    <w:rsid w:val="00253A84"/>
    <w:rsid w:val="00255FA4"/>
    <w:rsid w:val="0025601C"/>
    <w:rsid w:val="002571EC"/>
    <w:rsid w:val="00260BAC"/>
    <w:rsid w:val="002628C1"/>
    <w:rsid w:val="00263DEB"/>
    <w:rsid w:val="00265826"/>
    <w:rsid w:val="00265B65"/>
    <w:rsid w:val="00265C9E"/>
    <w:rsid w:val="00265FE5"/>
    <w:rsid w:val="0026712A"/>
    <w:rsid w:val="002702E5"/>
    <w:rsid w:val="00270A67"/>
    <w:rsid w:val="00271DE1"/>
    <w:rsid w:val="0027275A"/>
    <w:rsid w:val="00273D62"/>
    <w:rsid w:val="00274161"/>
    <w:rsid w:val="0027417F"/>
    <w:rsid w:val="00276040"/>
    <w:rsid w:val="0028006D"/>
    <w:rsid w:val="00281737"/>
    <w:rsid w:val="00281E90"/>
    <w:rsid w:val="00282A2E"/>
    <w:rsid w:val="00283C96"/>
    <w:rsid w:val="00284A82"/>
    <w:rsid w:val="00286DB7"/>
    <w:rsid w:val="00287367"/>
    <w:rsid w:val="00287D39"/>
    <w:rsid w:val="0029022F"/>
    <w:rsid w:val="00291109"/>
    <w:rsid w:val="00292410"/>
    <w:rsid w:val="00292C45"/>
    <w:rsid w:val="0029347F"/>
    <w:rsid w:val="002942C4"/>
    <w:rsid w:val="00294AF2"/>
    <w:rsid w:val="0029535E"/>
    <w:rsid w:val="00295792"/>
    <w:rsid w:val="002960D6"/>
    <w:rsid w:val="00296FD4"/>
    <w:rsid w:val="00297144"/>
    <w:rsid w:val="002A106F"/>
    <w:rsid w:val="002A2283"/>
    <w:rsid w:val="002A2890"/>
    <w:rsid w:val="002A2A49"/>
    <w:rsid w:val="002A2B59"/>
    <w:rsid w:val="002A31DE"/>
    <w:rsid w:val="002A3EB6"/>
    <w:rsid w:val="002A6062"/>
    <w:rsid w:val="002A62D2"/>
    <w:rsid w:val="002A7E6F"/>
    <w:rsid w:val="002B0B94"/>
    <w:rsid w:val="002B0C46"/>
    <w:rsid w:val="002B1D9F"/>
    <w:rsid w:val="002B2FF8"/>
    <w:rsid w:val="002B42A7"/>
    <w:rsid w:val="002B4ECC"/>
    <w:rsid w:val="002B54C0"/>
    <w:rsid w:val="002B5CF7"/>
    <w:rsid w:val="002B60B3"/>
    <w:rsid w:val="002B65B0"/>
    <w:rsid w:val="002B6F8F"/>
    <w:rsid w:val="002C0B94"/>
    <w:rsid w:val="002C1FAF"/>
    <w:rsid w:val="002C2F5F"/>
    <w:rsid w:val="002C3B1C"/>
    <w:rsid w:val="002C5354"/>
    <w:rsid w:val="002C5AAD"/>
    <w:rsid w:val="002C699B"/>
    <w:rsid w:val="002C756D"/>
    <w:rsid w:val="002C7965"/>
    <w:rsid w:val="002D0411"/>
    <w:rsid w:val="002D0F27"/>
    <w:rsid w:val="002D11DB"/>
    <w:rsid w:val="002D1C0E"/>
    <w:rsid w:val="002D1FD1"/>
    <w:rsid w:val="002D255F"/>
    <w:rsid w:val="002D28B3"/>
    <w:rsid w:val="002D31BF"/>
    <w:rsid w:val="002D4204"/>
    <w:rsid w:val="002D6E57"/>
    <w:rsid w:val="002E01DA"/>
    <w:rsid w:val="002E05C0"/>
    <w:rsid w:val="002E06A8"/>
    <w:rsid w:val="002E1DD7"/>
    <w:rsid w:val="002E3343"/>
    <w:rsid w:val="002E42F7"/>
    <w:rsid w:val="002E5806"/>
    <w:rsid w:val="002E5F42"/>
    <w:rsid w:val="002E6081"/>
    <w:rsid w:val="002F14D3"/>
    <w:rsid w:val="002F2779"/>
    <w:rsid w:val="002F4C8C"/>
    <w:rsid w:val="002F53EC"/>
    <w:rsid w:val="002F55C2"/>
    <w:rsid w:val="002F6366"/>
    <w:rsid w:val="002F6983"/>
    <w:rsid w:val="002F6EEF"/>
    <w:rsid w:val="002F7796"/>
    <w:rsid w:val="002F7C15"/>
    <w:rsid w:val="00300C1B"/>
    <w:rsid w:val="00302DCA"/>
    <w:rsid w:val="00304198"/>
    <w:rsid w:val="003042EC"/>
    <w:rsid w:val="00304E94"/>
    <w:rsid w:val="003060DB"/>
    <w:rsid w:val="00306C0F"/>
    <w:rsid w:val="00307149"/>
    <w:rsid w:val="00311ADC"/>
    <w:rsid w:val="00311C7B"/>
    <w:rsid w:val="00311DD6"/>
    <w:rsid w:val="00312165"/>
    <w:rsid w:val="003139B2"/>
    <w:rsid w:val="00313C06"/>
    <w:rsid w:val="00315260"/>
    <w:rsid w:val="00315296"/>
    <w:rsid w:val="00315F1F"/>
    <w:rsid w:val="00316030"/>
    <w:rsid w:val="00317D27"/>
    <w:rsid w:val="0032071B"/>
    <w:rsid w:val="00320964"/>
    <w:rsid w:val="0032161D"/>
    <w:rsid w:val="00322943"/>
    <w:rsid w:val="00322E6A"/>
    <w:rsid w:val="003244B0"/>
    <w:rsid w:val="0032536C"/>
    <w:rsid w:val="003263B5"/>
    <w:rsid w:val="00327998"/>
    <w:rsid w:val="00327B81"/>
    <w:rsid w:val="00331196"/>
    <w:rsid w:val="0033237B"/>
    <w:rsid w:val="0033244D"/>
    <w:rsid w:val="00333641"/>
    <w:rsid w:val="00334A06"/>
    <w:rsid w:val="00335DF1"/>
    <w:rsid w:val="00336431"/>
    <w:rsid w:val="003379EF"/>
    <w:rsid w:val="00340FAA"/>
    <w:rsid w:val="00340FB9"/>
    <w:rsid w:val="0034126C"/>
    <w:rsid w:val="0034195F"/>
    <w:rsid w:val="00341AB9"/>
    <w:rsid w:val="003423BD"/>
    <w:rsid w:val="00342EA7"/>
    <w:rsid w:val="00343796"/>
    <w:rsid w:val="00345A43"/>
    <w:rsid w:val="00345F77"/>
    <w:rsid w:val="00347503"/>
    <w:rsid w:val="00350084"/>
    <w:rsid w:val="00350199"/>
    <w:rsid w:val="0035180F"/>
    <w:rsid w:val="00351DE2"/>
    <w:rsid w:val="00356D16"/>
    <w:rsid w:val="00356D47"/>
    <w:rsid w:val="0035774B"/>
    <w:rsid w:val="003578C1"/>
    <w:rsid w:val="00357C9E"/>
    <w:rsid w:val="003606E5"/>
    <w:rsid w:val="00362532"/>
    <w:rsid w:val="0036289A"/>
    <w:rsid w:val="00362E96"/>
    <w:rsid w:val="00363485"/>
    <w:rsid w:val="00363610"/>
    <w:rsid w:val="00365CD6"/>
    <w:rsid w:val="00371ED7"/>
    <w:rsid w:val="00372655"/>
    <w:rsid w:val="003729C5"/>
    <w:rsid w:val="00372F3A"/>
    <w:rsid w:val="00374178"/>
    <w:rsid w:val="00374298"/>
    <w:rsid w:val="00375A7D"/>
    <w:rsid w:val="003772C7"/>
    <w:rsid w:val="00377AD5"/>
    <w:rsid w:val="0038047B"/>
    <w:rsid w:val="00380908"/>
    <w:rsid w:val="00380C38"/>
    <w:rsid w:val="00380E59"/>
    <w:rsid w:val="003815EE"/>
    <w:rsid w:val="00383A28"/>
    <w:rsid w:val="00383D09"/>
    <w:rsid w:val="00387A0C"/>
    <w:rsid w:val="0039188A"/>
    <w:rsid w:val="003918D9"/>
    <w:rsid w:val="00391FBA"/>
    <w:rsid w:val="00392D9F"/>
    <w:rsid w:val="003932FA"/>
    <w:rsid w:val="00394392"/>
    <w:rsid w:val="00394624"/>
    <w:rsid w:val="00394AC9"/>
    <w:rsid w:val="00394D07"/>
    <w:rsid w:val="00395674"/>
    <w:rsid w:val="00396A3F"/>
    <w:rsid w:val="00396FE1"/>
    <w:rsid w:val="003A0A0D"/>
    <w:rsid w:val="003A0DAE"/>
    <w:rsid w:val="003A266C"/>
    <w:rsid w:val="003A31A4"/>
    <w:rsid w:val="003A34F0"/>
    <w:rsid w:val="003A62ED"/>
    <w:rsid w:val="003A7960"/>
    <w:rsid w:val="003B0075"/>
    <w:rsid w:val="003B00F2"/>
    <w:rsid w:val="003B0166"/>
    <w:rsid w:val="003B0666"/>
    <w:rsid w:val="003B123C"/>
    <w:rsid w:val="003B1AA8"/>
    <w:rsid w:val="003B1FBC"/>
    <w:rsid w:val="003B465A"/>
    <w:rsid w:val="003B489F"/>
    <w:rsid w:val="003B6A42"/>
    <w:rsid w:val="003B784C"/>
    <w:rsid w:val="003B7DDA"/>
    <w:rsid w:val="003C1EF6"/>
    <w:rsid w:val="003C26AD"/>
    <w:rsid w:val="003C27A2"/>
    <w:rsid w:val="003C37B3"/>
    <w:rsid w:val="003C3ED7"/>
    <w:rsid w:val="003C43B6"/>
    <w:rsid w:val="003C49BD"/>
    <w:rsid w:val="003C630D"/>
    <w:rsid w:val="003C6694"/>
    <w:rsid w:val="003C7B26"/>
    <w:rsid w:val="003D2586"/>
    <w:rsid w:val="003D35AA"/>
    <w:rsid w:val="003D4602"/>
    <w:rsid w:val="003D5814"/>
    <w:rsid w:val="003D6021"/>
    <w:rsid w:val="003E056F"/>
    <w:rsid w:val="003E16A8"/>
    <w:rsid w:val="003E179F"/>
    <w:rsid w:val="003E27EA"/>
    <w:rsid w:val="003E33D8"/>
    <w:rsid w:val="003E4253"/>
    <w:rsid w:val="003E4368"/>
    <w:rsid w:val="003E43DB"/>
    <w:rsid w:val="003E4443"/>
    <w:rsid w:val="003E4F97"/>
    <w:rsid w:val="003E5942"/>
    <w:rsid w:val="003E5AA8"/>
    <w:rsid w:val="003E5B41"/>
    <w:rsid w:val="003E6B71"/>
    <w:rsid w:val="003F01F8"/>
    <w:rsid w:val="003F1164"/>
    <w:rsid w:val="003F1DCD"/>
    <w:rsid w:val="003F730D"/>
    <w:rsid w:val="003F7972"/>
    <w:rsid w:val="0040078C"/>
    <w:rsid w:val="004012D4"/>
    <w:rsid w:val="00401649"/>
    <w:rsid w:val="00401C23"/>
    <w:rsid w:val="00402E23"/>
    <w:rsid w:val="0040385F"/>
    <w:rsid w:val="00404195"/>
    <w:rsid w:val="00404CC6"/>
    <w:rsid w:val="00405516"/>
    <w:rsid w:val="00413CD2"/>
    <w:rsid w:val="00413D29"/>
    <w:rsid w:val="00414232"/>
    <w:rsid w:val="004146E1"/>
    <w:rsid w:val="004157FF"/>
    <w:rsid w:val="004174EC"/>
    <w:rsid w:val="00420F37"/>
    <w:rsid w:val="00421898"/>
    <w:rsid w:val="00421A62"/>
    <w:rsid w:val="00421C9F"/>
    <w:rsid w:val="004227C9"/>
    <w:rsid w:val="00422B90"/>
    <w:rsid w:val="00423B5F"/>
    <w:rsid w:val="00427B3A"/>
    <w:rsid w:val="00427E1A"/>
    <w:rsid w:val="00430691"/>
    <w:rsid w:val="00430F8C"/>
    <w:rsid w:val="00431E63"/>
    <w:rsid w:val="0043247F"/>
    <w:rsid w:val="004325F8"/>
    <w:rsid w:val="00432F72"/>
    <w:rsid w:val="00433291"/>
    <w:rsid w:val="00437C49"/>
    <w:rsid w:val="00437F2B"/>
    <w:rsid w:val="00440AED"/>
    <w:rsid w:val="004413FF"/>
    <w:rsid w:val="00441434"/>
    <w:rsid w:val="00441CB6"/>
    <w:rsid w:val="004421E5"/>
    <w:rsid w:val="0044319B"/>
    <w:rsid w:val="0044595F"/>
    <w:rsid w:val="00446394"/>
    <w:rsid w:val="00447A48"/>
    <w:rsid w:val="004507B0"/>
    <w:rsid w:val="00450AF9"/>
    <w:rsid w:val="00450BBA"/>
    <w:rsid w:val="0045291E"/>
    <w:rsid w:val="00452BD0"/>
    <w:rsid w:val="00452D40"/>
    <w:rsid w:val="00453EF5"/>
    <w:rsid w:val="00455C33"/>
    <w:rsid w:val="00456068"/>
    <w:rsid w:val="00460517"/>
    <w:rsid w:val="0046067F"/>
    <w:rsid w:val="00460A16"/>
    <w:rsid w:val="00460E8F"/>
    <w:rsid w:val="00461F8F"/>
    <w:rsid w:val="004622D8"/>
    <w:rsid w:val="00462617"/>
    <w:rsid w:val="0046270A"/>
    <w:rsid w:val="00462D11"/>
    <w:rsid w:val="00463437"/>
    <w:rsid w:val="004637D3"/>
    <w:rsid w:val="0046395A"/>
    <w:rsid w:val="004639A0"/>
    <w:rsid w:val="00463FB9"/>
    <w:rsid w:val="00466257"/>
    <w:rsid w:val="00467FD3"/>
    <w:rsid w:val="004709D4"/>
    <w:rsid w:val="00472E79"/>
    <w:rsid w:val="00473D43"/>
    <w:rsid w:val="00474F27"/>
    <w:rsid w:val="00475DDA"/>
    <w:rsid w:val="00476722"/>
    <w:rsid w:val="00477057"/>
    <w:rsid w:val="00477B81"/>
    <w:rsid w:val="00477D1D"/>
    <w:rsid w:val="0048004C"/>
    <w:rsid w:val="00480497"/>
    <w:rsid w:val="00480B75"/>
    <w:rsid w:val="00482119"/>
    <w:rsid w:val="00482EA5"/>
    <w:rsid w:val="004836F4"/>
    <w:rsid w:val="00483797"/>
    <w:rsid w:val="00484C13"/>
    <w:rsid w:val="00485E15"/>
    <w:rsid w:val="004874F5"/>
    <w:rsid w:val="00487FC0"/>
    <w:rsid w:val="004903B3"/>
    <w:rsid w:val="0049301F"/>
    <w:rsid w:val="00495FE0"/>
    <w:rsid w:val="0049686C"/>
    <w:rsid w:val="00497429"/>
    <w:rsid w:val="004A082C"/>
    <w:rsid w:val="004A0F41"/>
    <w:rsid w:val="004A26B1"/>
    <w:rsid w:val="004A272A"/>
    <w:rsid w:val="004A51AE"/>
    <w:rsid w:val="004A5714"/>
    <w:rsid w:val="004A69EF"/>
    <w:rsid w:val="004A7519"/>
    <w:rsid w:val="004A78F4"/>
    <w:rsid w:val="004A792C"/>
    <w:rsid w:val="004B0C29"/>
    <w:rsid w:val="004B228F"/>
    <w:rsid w:val="004B4678"/>
    <w:rsid w:val="004B648A"/>
    <w:rsid w:val="004B7573"/>
    <w:rsid w:val="004C12EB"/>
    <w:rsid w:val="004C1A10"/>
    <w:rsid w:val="004C2FAA"/>
    <w:rsid w:val="004C534F"/>
    <w:rsid w:val="004C5D69"/>
    <w:rsid w:val="004C61EE"/>
    <w:rsid w:val="004C7A2B"/>
    <w:rsid w:val="004D0FB9"/>
    <w:rsid w:val="004D1CD9"/>
    <w:rsid w:val="004D3165"/>
    <w:rsid w:val="004D3F21"/>
    <w:rsid w:val="004D40E9"/>
    <w:rsid w:val="004D5359"/>
    <w:rsid w:val="004D5415"/>
    <w:rsid w:val="004D5A06"/>
    <w:rsid w:val="004D5D5E"/>
    <w:rsid w:val="004D65E8"/>
    <w:rsid w:val="004D68A8"/>
    <w:rsid w:val="004D6917"/>
    <w:rsid w:val="004D69A2"/>
    <w:rsid w:val="004D6FF8"/>
    <w:rsid w:val="004D7221"/>
    <w:rsid w:val="004D75ED"/>
    <w:rsid w:val="004E0270"/>
    <w:rsid w:val="004E2B5E"/>
    <w:rsid w:val="004E3521"/>
    <w:rsid w:val="004E35A9"/>
    <w:rsid w:val="004E49F7"/>
    <w:rsid w:val="004E59A0"/>
    <w:rsid w:val="004E5D36"/>
    <w:rsid w:val="004E6F07"/>
    <w:rsid w:val="004E7FA4"/>
    <w:rsid w:val="004F0E6A"/>
    <w:rsid w:val="004F3CD8"/>
    <w:rsid w:val="004F5EF6"/>
    <w:rsid w:val="004F6869"/>
    <w:rsid w:val="004F76E9"/>
    <w:rsid w:val="0050036B"/>
    <w:rsid w:val="005009AD"/>
    <w:rsid w:val="00500EFA"/>
    <w:rsid w:val="005020A8"/>
    <w:rsid w:val="0050268F"/>
    <w:rsid w:val="005029DC"/>
    <w:rsid w:val="00502A33"/>
    <w:rsid w:val="00503A44"/>
    <w:rsid w:val="0050443A"/>
    <w:rsid w:val="00504EAE"/>
    <w:rsid w:val="005055AD"/>
    <w:rsid w:val="005063DE"/>
    <w:rsid w:val="005064DA"/>
    <w:rsid w:val="005106D0"/>
    <w:rsid w:val="0051179F"/>
    <w:rsid w:val="00512DA6"/>
    <w:rsid w:val="00512FCA"/>
    <w:rsid w:val="00513419"/>
    <w:rsid w:val="00513605"/>
    <w:rsid w:val="00513B97"/>
    <w:rsid w:val="0051412F"/>
    <w:rsid w:val="00514A63"/>
    <w:rsid w:val="00516D00"/>
    <w:rsid w:val="00516E03"/>
    <w:rsid w:val="005177FD"/>
    <w:rsid w:val="00517846"/>
    <w:rsid w:val="00520DE0"/>
    <w:rsid w:val="005223A5"/>
    <w:rsid w:val="005235A7"/>
    <w:rsid w:val="00524FB8"/>
    <w:rsid w:val="005253F2"/>
    <w:rsid w:val="00526058"/>
    <w:rsid w:val="0052659D"/>
    <w:rsid w:val="00526BB4"/>
    <w:rsid w:val="005273E1"/>
    <w:rsid w:val="005279C4"/>
    <w:rsid w:val="005300C5"/>
    <w:rsid w:val="00531E1E"/>
    <w:rsid w:val="00532008"/>
    <w:rsid w:val="0053216D"/>
    <w:rsid w:val="005323CF"/>
    <w:rsid w:val="00532D36"/>
    <w:rsid w:val="00532E84"/>
    <w:rsid w:val="005340F7"/>
    <w:rsid w:val="005348BA"/>
    <w:rsid w:val="005348D0"/>
    <w:rsid w:val="00536177"/>
    <w:rsid w:val="00536724"/>
    <w:rsid w:val="00536986"/>
    <w:rsid w:val="00537999"/>
    <w:rsid w:val="00537B2D"/>
    <w:rsid w:val="0054177E"/>
    <w:rsid w:val="00541D06"/>
    <w:rsid w:val="0054366F"/>
    <w:rsid w:val="00543B15"/>
    <w:rsid w:val="00544289"/>
    <w:rsid w:val="005466E6"/>
    <w:rsid w:val="005468BC"/>
    <w:rsid w:val="00546915"/>
    <w:rsid w:val="00547006"/>
    <w:rsid w:val="00550BFD"/>
    <w:rsid w:val="005518A8"/>
    <w:rsid w:val="00552906"/>
    <w:rsid w:val="00552CA2"/>
    <w:rsid w:val="00552EE7"/>
    <w:rsid w:val="00554303"/>
    <w:rsid w:val="005549EA"/>
    <w:rsid w:val="00555213"/>
    <w:rsid w:val="00556B03"/>
    <w:rsid w:val="00556E9B"/>
    <w:rsid w:val="0056035A"/>
    <w:rsid w:val="00560C36"/>
    <w:rsid w:val="005615F6"/>
    <w:rsid w:val="00561A1A"/>
    <w:rsid w:val="0056220E"/>
    <w:rsid w:val="00562D49"/>
    <w:rsid w:val="005643DD"/>
    <w:rsid w:val="00564A76"/>
    <w:rsid w:val="00564C18"/>
    <w:rsid w:val="00564E64"/>
    <w:rsid w:val="00565907"/>
    <w:rsid w:val="00565A37"/>
    <w:rsid w:val="00565BCA"/>
    <w:rsid w:val="00565F02"/>
    <w:rsid w:val="00566944"/>
    <w:rsid w:val="00566DFB"/>
    <w:rsid w:val="00567AFA"/>
    <w:rsid w:val="005718DA"/>
    <w:rsid w:val="00571EF9"/>
    <w:rsid w:val="00572CFD"/>
    <w:rsid w:val="00572D5E"/>
    <w:rsid w:val="005752B2"/>
    <w:rsid w:val="0057536C"/>
    <w:rsid w:val="00575CFC"/>
    <w:rsid w:val="00576A16"/>
    <w:rsid w:val="00576AF8"/>
    <w:rsid w:val="00577116"/>
    <w:rsid w:val="0057747A"/>
    <w:rsid w:val="00577CE7"/>
    <w:rsid w:val="00577F9A"/>
    <w:rsid w:val="005824D6"/>
    <w:rsid w:val="005828B9"/>
    <w:rsid w:val="005828EA"/>
    <w:rsid w:val="0058299E"/>
    <w:rsid w:val="005866F8"/>
    <w:rsid w:val="00586814"/>
    <w:rsid w:val="00586AE4"/>
    <w:rsid w:val="00586D4D"/>
    <w:rsid w:val="005872CA"/>
    <w:rsid w:val="0058751A"/>
    <w:rsid w:val="00587D1A"/>
    <w:rsid w:val="00592564"/>
    <w:rsid w:val="00593E51"/>
    <w:rsid w:val="005942CC"/>
    <w:rsid w:val="0059473E"/>
    <w:rsid w:val="00595CE0"/>
    <w:rsid w:val="0059701E"/>
    <w:rsid w:val="005A10F8"/>
    <w:rsid w:val="005A1208"/>
    <w:rsid w:val="005A1F60"/>
    <w:rsid w:val="005A331B"/>
    <w:rsid w:val="005A3E05"/>
    <w:rsid w:val="005A55DB"/>
    <w:rsid w:val="005A62CD"/>
    <w:rsid w:val="005A71F2"/>
    <w:rsid w:val="005B0416"/>
    <w:rsid w:val="005B14B5"/>
    <w:rsid w:val="005B23E6"/>
    <w:rsid w:val="005B33EB"/>
    <w:rsid w:val="005B3482"/>
    <w:rsid w:val="005B3CE4"/>
    <w:rsid w:val="005B51CD"/>
    <w:rsid w:val="005B5881"/>
    <w:rsid w:val="005B65FA"/>
    <w:rsid w:val="005B7B2E"/>
    <w:rsid w:val="005B7CE6"/>
    <w:rsid w:val="005C1B14"/>
    <w:rsid w:val="005C20C1"/>
    <w:rsid w:val="005C2D39"/>
    <w:rsid w:val="005C3DC4"/>
    <w:rsid w:val="005C4385"/>
    <w:rsid w:val="005C564B"/>
    <w:rsid w:val="005C619B"/>
    <w:rsid w:val="005C7228"/>
    <w:rsid w:val="005C7B72"/>
    <w:rsid w:val="005D1B5D"/>
    <w:rsid w:val="005D1CFC"/>
    <w:rsid w:val="005D3882"/>
    <w:rsid w:val="005D539A"/>
    <w:rsid w:val="005D6B75"/>
    <w:rsid w:val="005D73EE"/>
    <w:rsid w:val="005D7867"/>
    <w:rsid w:val="005D7EFD"/>
    <w:rsid w:val="005E193F"/>
    <w:rsid w:val="005E2C72"/>
    <w:rsid w:val="005E32A0"/>
    <w:rsid w:val="005E3FCE"/>
    <w:rsid w:val="005E4F17"/>
    <w:rsid w:val="005E7A99"/>
    <w:rsid w:val="005F1547"/>
    <w:rsid w:val="005F1A81"/>
    <w:rsid w:val="005F1B84"/>
    <w:rsid w:val="005F1C3F"/>
    <w:rsid w:val="005F215B"/>
    <w:rsid w:val="005F293B"/>
    <w:rsid w:val="005F2AA6"/>
    <w:rsid w:val="005F2E31"/>
    <w:rsid w:val="005F3409"/>
    <w:rsid w:val="005F38E4"/>
    <w:rsid w:val="005F4699"/>
    <w:rsid w:val="005F52CE"/>
    <w:rsid w:val="005F5D62"/>
    <w:rsid w:val="005F6A3B"/>
    <w:rsid w:val="005F7503"/>
    <w:rsid w:val="005F75FD"/>
    <w:rsid w:val="005F7B36"/>
    <w:rsid w:val="006024E1"/>
    <w:rsid w:val="006031CD"/>
    <w:rsid w:val="0060399D"/>
    <w:rsid w:val="00604999"/>
    <w:rsid w:val="0060499F"/>
    <w:rsid w:val="00604AFE"/>
    <w:rsid w:val="0060510B"/>
    <w:rsid w:val="00605601"/>
    <w:rsid w:val="006063DC"/>
    <w:rsid w:val="006068C2"/>
    <w:rsid w:val="00606901"/>
    <w:rsid w:val="006072BC"/>
    <w:rsid w:val="006077A8"/>
    <w:rsid w:val="0060788D"/>
    <w:rsid w:val="006113D8"/>
    <w:rsid w:val="00611802"/>
    <w:rsid w:val="0061192B"/>
    <w:rsid w:val="00611E20"/>
    <w:rsid w:val="006130E1"/>
    <w:rsid w:val="00614201"/>
    <w:rsid w:val="00615734"/>
    <w:rsid w:val="00616823"/>
    <w:rsid w:val="00616D44"/>
    <w:rsid w:val="0061734D"/>
    <w:rsid w:val="006205AC"/>
    <w:rsid w:val="006213BE"/>
    <w:rsid w:val="0062189E"/>
    <w:rsid w:val="00622E65"/>
    <w:rsid w:val="006238E0"/>
    <w:rsid w:val="00623FA1"/>
    <w:rsid w:val="0062492B"/>
    <w:rsid w:val="006274C2"/>
    <w:rsid w:val="00630681"/>
    <w:rsid w:val="00630D0B"/>
    <w:rsid w:val="00631032"/>
    <w:rsid w:val="0063125F"/>
    <w:rsid w:val="00632863"/>
    <w:rsid w:val="006335AD"/>
    <w:rsid w:val="00636168"/>
    <w:rsid w:val="00637EE7"/>
    <w:rsid w:val="00641248"/>
    <w:rsid w:val="006417AB"/>
    <w:rsid w:val="00642303"/>
    <w:rsid w:val="00642AA3"/>
    <w:rsid w:val="00644C7D"/>
    <w:rsid w:val="0064527F"/>
    <w:rsid w:val="00647333"/>
    <w:rsid w:val="00647B6F"/>
    <w:rsid w:val="006520DD"/>
    <w:rsid w:val="00652BA1"/>
    <w:rsid w:val="00657DFD"/>
    <w:rsid w:val="00660FA9"/>
    <w:rsid w:val="00661188"/>
    <w:rsid w:val="00661D09"/>
    <w:rsid w:val="006625D8"/>
    <w:rsid w:val="00662725"/>
    <w:rsid w:val="006655E6"/>
    <w:rsid w:val="0066587C"/>
    <w:rsid w:val="00665E63"/>
    <w:rsid w:val="00665FEC"/>
    <w:rsid w:val="0067047C"/>
    <w:rsid w:val="00670776"/>
    <w:rsid w:val="00671604"/>
    <w:rsid w:val="006720E2"/>
    <w:rsid w:val="006731AD"/>
    <w:rsid w:val="006740D4"/>
    <w:rsid w:val="00675024"/>
    <w:rsid w:val="00675423"/>
    <w:rsid w:val="00676284"/>
    <w:rsid w:val="00676C31"/>
    <w:rsid w:val="00676E91"/>
    <w:rsid w:val="00677092"/>
    <w:rsid w:val="0068054C"/>
    <w:rsid w:val="00680892"/>
    <w:rsid w:val="0068294B"/>
    <w:rsid w:val="0068411E"/>
    <w:rsid w:val="0068414C"/>
    <w:rsid w:val="00686035"/>
    <w:rsid w:val="00686546"/>
    <w:rsid w:val="00687308"/>
    <w:rsid w:val="00687CB7"/>
    <w:rsid w:val="00690252"/>
    <w:rsid w:val="006909D2"/>
    <w:rsid w:val="00690A2C"/>
    <w:rsid w:val="00691A7E"/>
    <w:rsid w:val="00692902"/>
    <w:rsid w:val="00693210"/>
    <w:rsid w:val="00693A93"/>
    <w:rsid w:val="006942DA"/>
    <w:rsid w:val="00694C46"/>
    <w:rsid w:val="00694D5C"/>
    <w:rsid w:val="006954D9"/>
    <w:rsid w:val="006965C8"/>
    <w:rsid w:val="00697280"/>
    <w:rsid w:val="006A07A2"/>
    <w:rsid w:val="006A16B8"/>
    <w:rsid w:val="006A3FEF"/>
    <w:rsid w:val="006A5182"/>
    <w:rsid w:val="006A5D38"/>
    <w:rsid w:val="006B0026"/>
    <w:rsid w:val="006B0D7C"/>
    <w:rsid w:val="006B0F84"/>
    <w:rsid w:val="006B2ACD"/>
    <w:rsid w:val="006B49C0"/>
    <w:rsid w:val="006B53C5"/>
    <w:rsid w:val="006B76C7"/>
    <w:rsid w:val="006C1650"/>
    <w:rsid w:val="006C1C7D"/>
    <w:rsid w:val="006C214B"/>
    <w:rsid w:val="006C277A"/>
    <w:rsid w:val="006C27A5"/>
    <w:rsid w:val="006C2C9D"/>
    <w:rsid w:val="006C2CFF"/>
    <w:rsid w:val="006C2E21"/>
    <w:rsid w:val="006C476B"/>
    <w:rsid w:val="006C4AF3"/>
    <w:rsid w:val="006C78FA"/>
    <w:rsid w:val="006D0551"/>
    <w:rsid w:val="006D0A40"/>
    <w:rsid w:val="006D0D60"/>
    <w:rsid w:val="006D17FD"/>
    <w:rsid w:val="006D1EAE"/>
    <w:rsid w:val="006D3360"/>
    <w:rsid w:val="006D3420"/>
    <w:rsid w:val="006D38FB"/>
    <w:rsid w:val="006E0BED"/>
    <w:rsid w:val="006E1D23"/>
    <w:rsid w:val="006E2941"/>
    <w:rsid w:val="006E35F9"/>
    <w:rsid w:val="006E4123"/>
    <w:rsid w:val="006E59A9"/>
    <w:rsid w:val="006E5AA3"/>
    <w:rsid w:val="006E5E87"/>
    <w:rsid w:val="006E66DB"/>
    <w:rsid w:val="006E6DEF"/>
    <w:rsid w:val="006E74E2"/>
    <w:rsid w:val="006E78ED"/>
    <w:rsid w:val="006E7F11"/>
    <w:rsid w:val="006F0CFA"/>
    <w:rsid w:val="006F0F21"/>
    <w:rsid w:val="006F17AC"/>
    <w:rsid w:val="006F29BF"/>
    <w:rsid w:val="006F2CF3"/>
    <w:rsid w:val="006F34E4"/>
    <w:rsid w:val="006F4598"/>
    <w:rsid w:val="006F4948"/>
    <w:rsid w:val="006F51D0"/>
    <w:rsid w:val="006F5930"/>
    <w:rsid w:val="006F5C3A"/>
    <w:rsid w:val="006F6AEF"/>
    <w:rsid w:val="00700599"/>
    <w:rsid w:val="00700930"/>
    <w:rsid w:val="007015E2"/>
    <w:rsid w:val="0070218C"/>
    <w:rsid w:val="00703CBB"/>
    <w:rsid w:val="00703F42"/>
    <w:rsid w:val="00704CF5"/>
    <w:rsid w:val="00705B3F"/>
    <w:rsid w:val="00705EE7"/>
    <w:rsid w:val="007076E8"/>
    <w:rsid w:val="00710039"/>
    <w:rsid w:val="00710FE7"/>
    <w:rsid w:val="0071252A"/>
    <w:rsid w:val="00712F5E"/>
    <w:rsid w:val="007133D6"/>
    <w:rsid w:val="00713AE3"/>
    <w:rsid w:val="00713B93"/>
    <w:rsid w:val="00713CA2"/>
    <w:rsid w:val="007163C7"/>
    <w:rsid w:val="00720AD5"/>
    <w:rsid w:val="007210CC"/>
    <w:rsid w:val="00722221"/>
    <w:rsid w:val="007222A5"/>
    <w:rsid w:val="00724C1F"/>
    <w:rsid w:val="00725B4F"/>
    <w:rsid w:val="00725BFD"/>
    <w:rsid w:val="00725F60"/>
    <w:rsid w:val="007268DB"/>
    <w:rsid w:val="0072703E"/>
    <w:rsid w:val="0072791E"/>
    <w:rsid w:val="0073039F"/>
    <w:rsid w:val="007305AB"/>
    <w:rsid w:val="007309B4"/>
    <w:rsid w:val="00730B44"/>
    <w:rsid w:val="0073195C"/>
    <w:rsid w:val="007341BC"/>
    <w:rsid w:val="007348FD"/>
    <w:rsid w:val="007354E6"/>
    <w:rsid w:val="00736211"/>
    <w:rsid w:val="007362DA"/>
    <w:rsid w:val="007362FE"/>
    <w:rsid w:val="007368AF"/>
    <w:rsid w:val="00736A5C"/>
    <w:rsid w:val="00736CAD"/>
    <w:rsid w:val="00737446"/>
    <w:rsid w:val="0073753B"/>
    <w:rsid w:val="00740A00"/>
    <w:rsid w:val="007411D1"/>
    <w:rsid w:val="00741677"/>
    <w:rsid w:val="0074174F"/>
    <w:rsid w:val="00742CE3"/>
    <w:rsid w:val="007451A6"/>
    <w:rsid w:val="007453BF"/>
    <w:rsid w:val="00745D7D"/>
    <w:rsid w:val="007467C5"/>
    <w:rsid w:val="00746892"/>
    <w:rsid w:val="00747846"/>
    <w:rsid w:val="00751609"/>
    <w:rsid w:val="00751760"/>
    <w:rsid w:val="00753264"/>
    <w:rsid w:val="0075389C"/>
    <w:rsid w:val="00754472"/>
    <w:rsid w:val="007546AE"/>
    <w:rsid w:val="00760E28"/>
    <w:rsid w:val="007616E9"/>
    <w:rsid w:val="00763D3D"/>
    <w:rsid w:val="00764C0F"/>
    <w:rsid w:val="00765397"/>
    <w:rsid w:val="00765CC6"/>
    <w:rsid w:val="007669EA"/>
    <w:rsid w:val="0076738C"/>
    <w:rsid w:val="00767DFD"/>
    <w:rsid w:val="00771094"/>
    <w:rsid w:val="007719E0"/>
    <w:rsid w:val="00772731"/>
    <w:rsid w:val="007742DE"/>
    <w:rsid w:val="00774F1A"/>
    <w:rsid w:val="0078010C"/>
    <w:rsid w:val="007805DC"/>
    <w:rsid w:val="007809B1"/>
    <w:rsid w:val="00780B94"/>
    <w:rsid w:val="007811D7"/>
    <w:rsid w:val="0078146C"/>
    <w:rsid w:val="00782559"/>
    <w:rsid w:val="00782663"/>
    <w:rsid w:val="00783043"/>
    <w:rsid w:val="00783904"/>
    <w:rsid w:val="00786260"/>
    <w:rsid w:val="007869E6"/>
    <w:rsid w:val="00786AD1"/>
    <w:rsid w:val="00786B1A"/>
    <w:rsid w:val="007904F8"/>
    <w:rsid w:val="00790EC0"/>
    <w:rsid w:val="0079149E"/>
    <w:rsid w:val="00791724"/>
    <w:rsid w:val="00791DCB"/>
    <w:rsid w:val="0079270D"/>
    <w:rsid w:val="00792E78"/>
    <w:rsid w:val="00793EEA"/>
    <w:rsid w:val="00794031"/>
    <w:rsid w:val="00794303"/>
    <w:rsid w:val="007968A4"/>
    <w:rsid w:val="00796B3B"/>
    <w:rsid w:val="007971F8"/>
    <w:rsid w:val="007977F7"/>
    <w:rsid w:val="00797BA8"/>
    <w:rsid w:val="007A0052"/>
    <w:rsid w:val="007A054A"/>
    <w:rsid w:val="007A0B22"/>
    <w:rsid w:val="007A0E46"/>
    <w:rsid w:val="007A21FC"/>
    <w:rsid w:val="007A2975"/>
    <w:rsid w:val="007A37EC"/>
    <w:rsid w:val="007A540E"/>
    <w:rsid w:val="007A6B49"/>
    <w:rsid w:val="007A7CDC"/>
    <w:rsid w:val="007B0798"/>
    <w:rsid w:val="007B08AC"/>
    <w:rsid w:val="007B1E29"/>
    <w:rsid w:val="007B2FBC"/>
    <w:rsid w:val="007B4B2D"/>
    <w:rsid w:val="007B6487"/>
    <w:rsid w:val="007B671C"/>
    <w:rsid w:val="007C00ED"/>
    <w:rsid w:val="007C0724"/>
    <w:rsid w:val="007C1360"/>
    <w:rsid w:val="007C18D1"/>
    <w:rsid w:val="007C1CE0"/>
    <w:rsid w:val="007C2E2E"/>
    <w:rsid w:val="007C5008"/>
    <w:rsid w:val="007C570B"/>
    <w:rsid w:val="007C647E"/>
    <w:rsid w:val="007C7278"/>
    <w:rsid w:val="007D142C"/>
    <w:rsid w:val="007D1BA9"/>
    <w:rsid w:val="007D2D8A"/>
    <w:rsid w:val="007D32E8"/>
    <w:rsid w:val="007D4EA6"/>
    <w:rsid w:val="007D5121"/>
    <w:rsid w:val="007D55CC"/>
    <w:rsid w:val="007D5A29"/>
    <w:rsid w:val="007D643D"/>
    <w:rsid w:val="007D6F33"/>
    <w:rsid w:val="007E01DD"/>
    <w:rsid w:val="007E02E9"/>
    <w:rsid w:val="007E081D"/>
    <w:rsid w:val="007E12F1"/>
    <w:rsid w:val="007E2367"/>
    <w:rsid w:val="007E3854"/>
    <w:rsid w:val="007E570B"/>
    <w:rsid w:val="007E5816"/>
    <w:rsid w:val="007E6098"/>
    <w:rsid w:val="007E67DB"/>
    <w:rsid w:val="007F0D1B"/>
    <w:rsid w:val="007F11E8"/>
    <w:rsid w:val="007F1F3C"/>
    <w:rsid w:val="007F2808"/>
    <w:rsid w:val="007F323B"/>
    <w:rsid w:val="007F33F6"/>
    <w:rsid w:val="007F5EFB"/>
    <w:rsid w:val="0080070C"/>
    <w:rsid w:val="008013DE"/>
    <w:rsid w:val="008035EE"/>
    <w:rsid w:val="00803DCB"/>
    <w:rsid w:val="00804FBE"/>
    <w:rsid w:val="008051DE"/>
    <w:rsid w:val="00806032"/>
    <w:rsid w:val="008074B0"/>
    <w:rsid w:val="00810A61"/>
    <w:rsid w:val="00810E90"/>
    <w:rsid w:val="00812A99"/>
    <w:rsid w:val="00815972"/>
    <w:rsid w:val="00815DF8"/>
    <w:rsid w:val="008165FA"/>
    <w:rsid w:val="00816730"/>
    <w:rsid w:val="00817DCE"/>
    <w:rsid w:val="0082088C"/>
    <w:rsid w:val="00821679"/>
    <w:rsid w:val="008216E9"/>
    <w:rsid w:val="008223BB"/>
    <w:rsid w:val="00823A76"/>
    <w:rsid w:val="008247E2"/>
    <w:rsid w:val="00824EB2"/>
    <w:rsid w:val="008254B8"/>
    <w:rsid w:val="00825E36"/>
    <w:rsid w:val="008264AD"/>
    <w:rsid w:val="0082672E"/>
    <w:rsid w:val="00827954"/>
    <w:rsid w:val="008301DE"/>
    <w:rsid w:val="00830826"/>
    <w:rsid w:val="008309A8"/>
    <w:rsid w:val="00830ED8"/>
    <w:rsid w:val="008311FC"/>
    <w:rsid w:val="00831C54"/>
    <w:rsid w:val="0083201C"/>
    <w:rsid w:val="00833B09"/>
    <w:rsid w:val="00833B28"/>
    <w:rsid w:val="0083566E"/>
    <w:rsid w:val="00835884"/>
    <w:rsid w:val="00836F3A"/>
    <w:rsid w:val="008416DD"/>
    <w:rsid w:val="00841B33"/>
    <w:rsid w:val="00841C08"/>
    <w:rsid w:val="008432AD"/>
    <w:rsid w:val="00843702"/>
    <w:rsid w:val="0084399E"/>
    <w:rsid w:val="0084644C"/>
    <w:rsid w:val="00846505"/>
    <w:rsid w:val="0084664C"/>
    <w:rsid w:val="008469C4"/>
    <w:rsid w:val="00847E4C"/>
    <w:rsid w:val="008546F4"/>
    <w:rsid w:val="00854B4B"/>
    <w:rsid w:val="00854D41"/>
    <w:rsid w:val="00855696"/>
    <w:rsid w:val="00856A64"/>
    <w:rsid w:val="00860286"/>
    <w:rsid w:val="008604A0"/>
    <w:rsid w:val="008625FD"/>
    <w:rsid w:val="0086440A"/>
    <w:rsid w:val="00864E1A"/>
    <w:rsid w:val="0086509D"/>
    <w:rsid w:val="00865421"/>
    <w:rsid w:val="0086553F"/>
    <w:rsid w:val="00866DDD"/>
    <w:rsid w:val="008675A8"/>
    <w:rsid w:val="008677C3"/>
    <w:rsid w:val="00867D27"/>
    <w:rsid w:val="00870F99"/>
    <w:rsid w:val="008711DA"/>
    <w:rsid w:val="0087215A"/>
    <w:rsid w:val="008733A5"/>
    <w:rsid w:val="00873D4B"/>
    <w:rsid w:val="00874E68"/>
    <w:rsid w:val="00875758"/>
    <w:rsid w:val="008759DF"/>
    <w:rsid w:val="00876497"/>
    <w:rsid w:val="00876596"/>
    <w:rsid w:val="00876CF6"/>
    <w:rsid w:val="008809F1"/>
    <w:rsid w:val="00880B82"/>
    <w:rsid w:val="00881183"/>
    <w:rsid w:val="00881196"/>
    <w:rsid w:val="00882CB5"/>
    <w:rsid w:val="008838D2"/>
    <w:rsid w:val="00883D7F"/>
    <w:rsid w:val="0088416D"/>
    <w:rsid w:val="0088550D"/>
    <w:rsid w:val="00885732"/>
    <w:rsid w:val="00886463"/>
    <w:rsid w:val="00886770"/>
    <w:rsid w:val="0088729E"/>
    <w:rsid w:val="00887C54"/>
    <w:rsid w:val="00890BB9"/>
    <w:rsid w:val="0089183C"/>
    <w:rsid w:val="00891FF8"/>
    <w:rsid w:val="00894AFD"/>
    <w:rsid w:val="0089664B"/>
    <w:rsid w:val="00896AA3"/>
    <w:rsid w:val="00896B83"/>
    <w:rsid w:val="008A13C5"/>
    <w:rsid w:val="008A162B"/>
    <w:rsid w:val="008A29FA"/>
    <w:rsid w:val="008A2B9A"/>
    <w:rsid w:val="008A3805"/>
    <w:rsid w:val="008A568E"/>
    <w:rsid w:val="008A5D2D"/>
    <w:rsid w:val="008A5E33"/>
    <w:rsid w:val="008A6866"/>
    <w:rsid w:val="008A69E4"/>
    <w:rsid w:val="008A7CD3"/>
    <w:rsid w:val="008A7E61"/>
    <w:rsid w:val="008B4253"/>
    <w:rsid w:val="008B4E85"/>
    <w:rsid w:val="008B5748"/>
    <w:rsid w:val="008C1127"/>
    <w:rsid w:val="008C188D"/>
    <w:rsid w:val="008C49DA"/>
    <w:rsid w:val="008C5AA2"/>
    <w:rsid w:val="008C72D0"/>
    <w:rsid w:val="008C75E6"/>
    <w:rsid w:val="008D25B8"/>
    <w:rsid w:val="008D26E2"/>
    <w:rsid w:val="008D30ED"/>
    <w:rsid w:val="008D34DC"/>
    <w:rsid w:val="008D3E60"/>
    <w:rsid w:val="008D4D3D"/>
    <w:rsid w:val="008D6163"/>
    <w:rsid w:val="008D677F"/>
    <w:rsid w:val="008D6CB4"/>
    <w:rsid w:val="008D74DB"/>
    <w:rsid w:val="008E0F42"/>
    <w:rsid w:val="008E19C2"/>
    <w:rsid w:val="008E1B8A"/>
    <w:rsid w:val="008E3301"/>
    <w:rsid w:val="008E3947"/>
    <w:rsid w:val="008E5083"/>
    <w:rsid w:val="008F0D0B"/>
    <w:rsid w:val="008F1EC2"/>
    <w:rsid w:val="008F22AA"/>
    <w:rsid w:val="008F22EA"/>
    <w:rsid w:val="008F2788"/>
    <w:rsid w:val="008F337D"/>
    <w:rsid w:val="008F3F96"/>
    <w:rsid w:val="008F4EA0"/>
    <w:rsid w:val="008F5BF1"/>
    <w:rsid w:val="008F5D47"/>
    <w:rsid w:val="008F6EDB"/>
    <w:rsid w:val="008F764F"/>
    <w:rsid w:val="008F7B2C"/>
    <w:rsid w:val="008F7DEC"/>
    <w:rsid w:val="00900547"/>
    <w:rsid w:val="00900AEC"/>
    <w:rsid w:val="00900F6D"/>
    <w:rsid w:val="00901948"/>
    <w:rsid w:val="00902CE4"/>
    <w:rsid w:val="009039FF"/>
    <w:rsid w:val="00903A30"/>
    <w:rsid w:val="00903E6B"/>
    <w:rsid w:val="00905229"/>
    <w:rsid w:val="009064E9"/>
    <w:rsid w:val="00906E72"/>
    <w:rsid w:val="00907DDA"/>
    <w:rsid w:val="00910C3C"/>
    <w:rsid w:val="00910CB5"/>
    <w:rsid w:val="00911BEF"/>
    <w:rsid w:val="00911F6D"/>
    <w:rsid w:val="009126FB"/>
    <w:rsid w:val="0091336A"/>
    <w:rsid w:val="009144F6"/>
    <w:rsid w:val="00914C59"/>
    <w:rsid w:val="0091504B"/>
    <w:rsid w:val="0091748D"/>
    <w:rsid w:val="00921717"/>
    <w:rsid w:val="00922316"/>
    <w:rsid w:val="00922947"/>
    <w:rsid w:val="00925776"/>
    <w:rsid w:val="00925863"/>
    <w:rsid w:val="0092647A"/>
    <w:rsid w:val="0093114A"/>
    <w:rsid w:val="009312A7"/>
    <w:rsid w:val="009327BA"/>
    <w:rsid w:val="00933A1B"/>
    <w:rsid w:val="009342ED"/>
    <w:rsid w:val="00934A45"/>
    <w:rsid w:val="00935492"/>
    <w:rsid w:val="009358FB"/>
    <w:rsid w:val="009359B7"/>
    <w:rsid w:val="00935AAD"/>
    <w:rsid w:val="00935B5C"/>
    <w:rsid w:val="009403B5"/>
    <w:rsid w:val="009403FC"/>
    <w:rsid w:val="00940BE6"/>
    <w:rsid w:val="00943F25"/>
    <w:rsid w:val="009502C7"/>
    <w:rsid w:val="0095060B"/>
    <w:rsid w:val="00950E73"/>
    <w:rsid w:val="0095198E"/>
    <w:rsid w:val="00954881"/>
    <w:rsid w:val="00955123"/>
    <w:rsid w:val="009567B9"/>
    <w:rsid w:val="00956AFE"/>
    <w:rsid w:val="00956C55"/>
    <w:rsid w:val="00957B04"/>
    <w:rsid w:val="00957D22"/>
    <w:rsid w:val="00960BB6"/>
    <w:rsid w:val="00964BD3"/>
    <w:rsid w:val="00964CCF"/>
    <w:rsid w:val="0096608A"/>
    <w:rsid w:val="0096724D"/>
    <w:rsid w:val="009701A6"/>
    <w:rsid w:val="00971233"/>
    <w:rsid w:val="00973438"/>
    <w:rsid w:val="00973544"/>
    <w:rsid w:val="00976096"/>
    <w:rsid w:val="00976C86"/>
    <w:rsid w:val="00981C43"/>
    <w:rsid w:val="00982351"/>
    <w:rsid w:val="009837F1"/>
    <w:rsid w:val="00983C99"/>
    <w:rsid w:val="00983F4B"/>
    <w:rsid w:val="009862DA"/>
    <w:rsid w:val="009865FE"/>
    <w:rsid w:val="00986A85"/>
    <w:rsid w:val="00986F22"/>
    <w:rsid w:val="009873FB"/>
    <w:rsid w:val="0099037F"/>
    <w:rsid w:val="009906CC"/>
    <w:rsid w:val="00990BAE"/>
    <w:rsid w:val="009923EE"/>
    <w:rsid w:val="009932CE"/>
    <w:rsid w:val="00993AC2"/>
    <w:rsid w:val="00996B55"/>
    <w:rsid w:val="00996E39"/>
    <w:rsid w:val="00997D5A"/>
    <w:rsid w:val="009A00FC"/>
    <w:rsid w:val="009A01AC"/>
    <w:rsid w:val="009A03A5"/>
    <w:rsid w:val="009A0472"/>
    <w:rsid w:val="009A0F9C"/>
    <w:rsid w:val="009A19C5"/>
    <w:rsid w:val="009A5B00"/>
    <w:rsid w:val="009B08EC"/>
    <w:rsid w:val="009B09B5"/>
    <w:rsid w:val="009B0F5C"/>
    <w:rsid w:val="009B1B5F"/>
    <w:rsid w:val="009B2046"/>
    <w:rsid w:val="009B2A38"/>
    <w:rsid w:val="009B3FC4"/>
    <w:rsid w:val="009B50BE"/>
    <w:rsid w:val="009B5120"/>
    <w:rsid w:val="009B6693"/>
    <w:rsid w:val="009B73E5"/>
    <w:rsid w:val="009B7EB4"/>
    <w:rsid w:val="009C04F5"/>
    <w:rsid w:val="009C0B4A"/>
    <w:rsid w:val="009C125F"/>
    <w:rsid w:val="009C1F49"/>
    <w:rsid w:val="009C20AB"/>
    <w:rsid w:val="009C2488"/>
    <w:rsid w:val="009C2E4B"/>
    <w:rsid w:val="009C3EC1"/>
    <w:rsid w:val="009C4217"/>
    <w:rsid w:val="009C4753"/>
    <w:rsid w:val="009C5F47"/>
    <w:rsid w:val="009C6009"/>
    <w:rsid w:val="009C6489"/>
    <w:rsid w:val="009C6A1D"/>
    <w:rsid w:val="009C6C1D"/>
    <w:rsid w:val="009C6C4A"/>
    <w:rsid w:val="009D178B"/>
    <w:rsid w:val="009D24C4"/>
    <w:rsid w:val="009D5D62"/>
    <w:rsid w:val="009D606B"/>
    <w:rsid w:val="009D6C2E"/>
    <w:rsid w:val="009D754A"/>
    <w:rsid w:val="009D7D59"/>
    <w:rsid w:val="009E09FD"/>
    <w:rsid w:val="009E1C5F"/>
    <w:rsid w:val="009E1CF1"/>
    <w:rsid w:val="009E2843"/>
    <w:rsid w:val="009E5999"/>
    <w:rsid w:val="009E6293"/>
    <w:rsid w:val="009E7952"/>
    <w:rsid w:val="009E7DB7"/>
    <w:rsid w:val="009F25C7"/>
    <w:rsid w:val="009F288C"/>
    <w:rsid w:val="009F2B2A"/>
    <w:rsid w:val="009F3108"/>
    <w:rsid w:val="009F34B0"/>
    <w:rsid w:val="009F3AB9"/>
    <w:rsid w:val="009F4616"/>
    <w:rsid w:val="009F5F0E"/>
    <w:rsid w:val="00A00233"/>
    <w:rsid w:val="00A00EF8"/>
    <w:rsid w:val="00A0130D"/>
    <w:rsid w:val="00A0170E"/>
    <w:rsid w:val="00A03043"/>
    <w:rsid w:val="00A0330D"/>
    <w:rsid w:val="00A03AFB"/>
    <w:rsid w:val="00A04F3F"/>
    <w:rsid w:val="00A05C52"/>
    <w:rsid w:val="00A05EE5"/>
    <w:rsid w:val="00A069CC"/>
    <w:rsid w:val="00A10584"/>
    <w:rsid w:val="00A121FB"/>
    <w:rsid w:val="00A145B3"/>
    <w:rsid w:val="00A14D02"/>
    <w:rsid w:val="00A1500F"/>
    <w:rsid w:val="00A15E64"/>
    <w:rsid w:val="00A169BE"/>
    <w:rsid w:val="00A17841"/>
    <w:rsid w:val="00A1794E"/>
    <w:rsid w:val="00A17A01"/>
    <w:rsid w:val="00A204C4"/>
    <w:rsid w:val="00A20C65"/>
    <w:rsid w:val="00A2147C"/>
    <w:rsid w:val="00A21DF2"/>
    <w:rsid w:val="00A21ECB"/>
    <w:rsid w:val="00A22CAC"/>
    <w:rsid w:val="00A230AD"/>
    <w:rsid w:val="00A26A82"/>
    <w:rsid w:val="00A30788"/>
    <w:rsid w:val="00A3109E"/>
    <w:rsid w:val="00A31E2F"/>
    <w:rsid w:val="00A3267F"/>
    <w:rsid w:val="00A33B99"/>
    <w:rsid w:val="00A35DBD"/>
    <w:rsid w:val="00A361D8"/>
    <w:rsid w:val="00A3671E"/>
    <w:rsid w:val="00A37E24"/>
    <w:rsid w:val="00A40E1F"/>
    <w:rsid w:val="00A4314B"/>
    <w:rsid w:val="00A43BD4"/>
    <w:rsid w:val="00A43F49"/>
    <w:rsid w:val="00A44203"/>
    <w:rsid w:val="00A44C70"/>
    <w:rsid w:val="00A50FD2"/>
    <w:rsid w:val="00A5266E"/>
    <w:rsid w:val="00A536CA"/>
    <w:rsid w:val="00A544F7"/>
    <w:rsid w:val="00A55201"/>
    <w:rsid w:val="00A55CD6"/>
    <w:rsid w:val="00A57C08"/>
    <w:rsid w:val="00A57DD5"/>
    <w:rsid w:val="00A6012F"/>
    <w:rsid w:val="00A60C86"/>
    <w:rsid w:val="00A62002"/>
    <w:rsid w:val="00A62ACC"/>
    <w:rsid w:val="00A62D0B"/>
    <w:rsid w:val="00A63753"/>
    <w:rsid w:val="00A63986"/>
    <w:rsid w:val="00A65D3A"/>
    <w:rsid w:val="00A661FD"/>
    <w:rsid w:val="00A67744"/>
    <w:rsid w:val="00A70FA0"/>
    <w:rsid w:val="00A71ACE"/>
    <w:rsid w:val="00A71CE9"/>
    <w:rsid w:val="00A71CF1"/>
    <w:rsid w:val="00A728B0"/>
    <w:rsid w:val="00A7417D"/>
    <w:rsid w:val="00A77C2F"/>
    <w:rsid w:val="00A8024F"/>
    <w:rsid w:val="00A8027A"/>
    <w:rsid w:val="00A806BE"/>
    <w:rsid w:val="00A817FE"/>
    <w:rsid w:val="00A81EEB"/>
    <w:rsid w:val="00A82FD2"/>
    <w:rsid w:val="00A84DA7"/>
    <w:rsid w:val="00A85308"/>
    <w:rsid w:val="00A853B7"/>
    <w:rsid w:val="00A873C7"/>
    <w:rsid w:val="00A87719"/>
    <w:rsid w:val="00A9077D"/>
    <w:rsid w:val="00A92271"/>
    <w:rsid w:val="00A92F70"/>
    <w:rsid w:val="00A93AC6"/>
    <w:rsid w:val="00A93F74"/>
    <w:rsid w:val="00A9468C"/>
    <w:rsid w:val="00AA0ABE"/>
    <w:rsid w:val="00AA0E34"/>
    <w:rsid w:val="00AA12CC"/>
    <w:rsid w:val="00AA17C3"/>
    <w:rsid w:val="00AA249D"/>
    <w:rsid w:val="00AA28DD"/>
    <w:rsid w:val="00AA29AE"/>
    <w:rsid w:val="00AA2F3C"/>
    <w:rsid w:val="00AA3E6A"/>
    <w:rsid w:val="00AA469E"/>
    <w:rsid w:val="00AA5B95"/>
    <w:rsid w:val="00AA5BE1"/>
    <w:rsid w:val="00AA5DAC"/>
    <w:rsid w:val="00AA71AD"/>
    <w:rsid w:val="00AA7CDE"/>
    <w:rsid w:val="00AB1539"/>
    <w:rsid w:val="00AB4798"/>
    <w:rsid w:val="00AB5503"/>
    <w:rsid w:val="00AB599B"/>
    <w:rsid w:val="00AB6109"/>
    <w:rsid w:val="00AB64DA"/>
    <w:rsid w:val="00AB65D2"/>
    <w:rsid w:val="00AB6AC0"/>
    <w:rsid w:val="00AB6AC6"/>
    <w:rsid w:val="00AB7686"/>
    <w:rsid w:val="00AC04AE"/>
    <w:rsid w:val="00AC1A55"/>
    <w:rsid w:val="00AC38B8"/>
    <w:rsid w:val="00AC5229"/>
    <w:rsid w:val="00AC56B6"/>
    <w:rsid w:val="00AC61C3"/>
    <w:rsid w:val="00AC64E3"/>
    <w:rsid w:val="00AC7215"/>
    <w:rsid w:val="00AD0BE9"/>
    <w:rsid w:val="00AD2756"/>
    <w:rsid w:val="00AD2C04"/>
    <w:rsid w:val="00AD3039"/>
    <w:rsid w:val="00AD3AAC"/>
    <w:rsid w:val="00AD3D56"/>
    <w:rsid w:val="00AD56E2"/>
    <w:rsid w:val="00AD65DA"/>
    <w:rsid w:val="00AD78F1"/>
    <w:rsid w:val="00AE02F7"/>
    <w:rsid w:val="00AE0631"/>
    <w:rsid w:val="00AE138C"/>
    <w:rsid w:val="00AE2B92"/>
    <w:rsid w:val="00AE2E34"/>
    <w:rsid w:val="00AE2FB1"/>
    <w:rsid w:val="00AE3CB7"/>
    <w:rsid w:val="00AE4714"/>
    <w:rsid w:val="00AE4855"/>
    <w:rsid w:val="00AE4D84"/>
    <w:rsid w:val="00AE4ED6"/>
    <w:rsid w:val="00AE5970"/>
    <w:rsid w:val="00AE5D24"/>
    <w:rsid w:val="00AE64C3"/>
    <w:rsid w:val="00AE68EA"/>
    <w:rsid w:val="00AE70E5"/>
    <w:rsid w:val="00AE7504"/>
    <w:rsid w:val="00AF0439"/>
    <w:rsid w:val="00AF1CF7"/>
    <w:rsid w:val="00AF22B7"/>
    <w:rsid w:val="00AF2B8D"/>
    <w:rsid w:val="00AF331A"/>
    <w:rsid w:val="00AF3A93"/>
    <w:rsid w:val="00AF4347"/>
    <w:rsid w:val="00AF44CD"/>
    <w:rsid w:val="00AF47DC"/>
    <w:rsid w:val="00AF55FB"/>
    <w:rsid w:val="00AF5EF5"/>
    <w:rsid w:val="00AF6C05"/>
    <w:rsid w:val="00AF7BD8"/>
    <w:rsid w:val="00AF7EA2"/>
    <w:rsid w:val="00B0098C"/>
    <w:rsid w:val="00B04459"/>
    <w:rsid w:val="00B063A4"/>
    <w:rsid w:val="00B10C65"/>
    <w:rsid w:val="00B11D64"/>
    <w:rsid w:val="00B11E51"/>
    <w:rsid w:val="00B12969"/>
    <w:rsid w:val="00B131DD"/>
    <w:rsid w:val="00B13394"/>
    <w:rsid w:val="00B13667"/>
    <w:rsid w:val="00B1387A"/>
    <w:rsid w:val="00B13BCD"/>
    <w:rsid w:val="00B150C5"/>
    <w:rsid w:val="00B1575E"/>
    <w:rsid w:val="00B15959"/>
    <w:rsid w:val="00B16EA6"/>
    <w:rsid w:val="00B17E0F"/>
    <w:rsid w:val="00B2050E"/>
    <w:rsid w:val="00B224F9"/>
    <w:rsid w:val="00B23E01"/>
    <w:rsid w:val="00B242B2"/>
    <w:rsid w:val="00B24383"/>
    <w:rsid w:val="00B258BF"/>
    <w:rsid w:val="00B26BB5"/>
    <w:rsid w:val="00B26FBE"/>
    <w:rsid w:val="00B27B3A"/>
    <w:rsid w:val="00B27B48"/>
    <w:rsid w:val="00B3081D"/>
    <w:rsid w:val="00B30851"/>
    <w:rsid w:val="00B31C70"/>
    <w:rsid w:val="00B32B0E"/>
    <w:rsid w:val="00B32C24"/>
    <w:rsid w:val="00B33276"/>
    <w:rsid w:val="00B33407"/>
    <w:rsid w:val="00B339BD"/>
    <w:rsid w:val="00B34408"/>
    <w:rsid w:val="00B34838"/>
    <w:rsid w:val="00B36B2C"/>
    <w:rsid w:val="00B36D08"/>
    <w:rsid w:val="00B3738F"/>
    <w:rsid w:val="00B3771F"/>
    <w:rsid w:val="00B37DD4"/>
    <w:rsid w:val="00B403FB"/>
    <w:rsid w:val="00B42A23"/>
    <w:rsid w:val="00B42A2F"/>
    <w:rsid w:val="00B438A3"/>
    <w:rsid w:val="00B43EA6"/>
    <w:rsid w:val="00B46FB5"/>
    <w:rsid w:val="00B476D2"/>
    <w:rsid w:val="00B510A5"/>
    <w:rsid w:val="00B52CD8"/>
    <w:rsid w:val="00B54E1E"/>
    <w:rsid w:val="00B558FD"/>
    <w:rsid w:val="00B56E03"/>
    <w:rsid w:val="00B56EAB"/>
    <w:rsid w:val="00B57260"/>
    <w:rsid w:val="00B57F32"/>
    <w:rsid w:val="00B6000B"/>
    <w:rsid w:val="00B611C9"/>
    <w:rsid w:val="00B61CD1"/>
    <w:rsid w:val="00B61FE3"/>
    <w:rsid w:val="00B62227"/>
    <w:rsid w:val="00B6244B"/>
    <w:rsid w:val="00B62930"/>
    <w:rsid w:val="00B62DFC"/>
    <w:rsid w:val="00B6500F"/>
    <w:rsid w:val="00B65189"/>
    <w:rsid w:val="00B652A0"/>
    <w:rsid w:val="00B65B75"/>
    <w:rsid w:val="00B707D4"/>
    <w:rsid w:val="00B729B1"/>
    <w:rsid w:val="00B73D80"/>
    <w:rsid w:val="00B74321"/>
    <w:rsid w:val="00B74F08"/>
    <w:rsid w:val="00B76070"/>
    <w:rsid w:val="00B7758C"/>
    <w:rsid w:val="00B77B3B"/>
    <w:rsid w:val="00B80010"/>
    <w:rsid w:val="00B8049E"/>
    <w:rsid w:val="00B81208"/>
    <w:rsid w:val="00B8146B"/>
    <w:rsid w:val="00B81813"/>
    <w:rsid w:val="00B82DF7"/>
    <w:rsid w:val="00B83179"/>
    <w:rsid w:val="00B84475"/>
    <w:rsid w:val="00B8534D"/>
    <w:rsid w:val="00B85E81"/>
    <w:rsid w:val="00B86661"/>
    <w:rsid w:val="00B86EA2"/>
    <w:rsid w:val="00B8748D"/>
    <w:rsid w:val="00B876F8"/>
    <w:rsid w:val="00B87AB9"/>
    <w:rsid w:val="00B9175A"/>
    <w:rsid w:val="00B92966"/>
    <w:rsid w:val="00B93375"/>
    <w:rsid w:val="00B939BB"/>
    <w:rsid w:val="00B94058"/>
    <w:rsid w:val="00B944F6"/>
    <w:rsid w:val="00B9670A"/>
    <w:rsid w:val="00BA009B"/>
    <w:rsid w:val="00BA0917"/>
    <w:rsid w:val="00BA0DA1"/>
    <w:rsid w:val="00BA0FF6"/>
    <w:rsid w:val="00BA3C25"/>
    <w:rsid w:val="00BA40CC"/>
    <w:rsid w:val="00BA50B1"/>
    <w:rsid w:val="00BA6AA2"/>
    <w:rsid w:val="00BA6E99"/>
    <w:rsid w:val="00BA7ECB"/>
    <w:rsid w:val="00BA7F09"/>
    <w:rsid w:val="00BB0E38"/>
    <w:rsid w:val="00BB18B1"/>
    <w:rsid w:val="00BB1946"/>
    <w:rsid w:val="00BB1F51"/>
    <w:rsid w:val="00BB290E"/>
    <w:rsid w:val="00BB35E4"/>
    <w:rsid w:val="00BB3C33"/>
    <w:rsid w:val="00BB42C8"/>
    <w:rsid w:val="00BB4CB9"/>
    <w:rsid w:val="00BB5257"/>
    <w:rsid w:val="00BB52D4"/>
    <w:rsid w:val="00BB5446"/>
    <w:rsid w:val="00BB5755"/>
    <w:rsid w:val="00BB5974"/>
    <w:rsid w:val="00BB5E21"/>
    <w:rsid w:val="00BC207D"/>
    <w:rsid w:val="00BC3054"/>
    <w:rsid w:val="00BC3C5F"/>
    <w:rsid w:val="00BC4B3F"/>
    <w:rsid w:val="00BC50AE"/>
    <w:rsid w:val="00BC5437"/>
    <w:rsid w:val="00BC62CB"/>
    <w:rsid w:val="00BD08D3"/>
    <w:rsid w:val="00BD28BE"/>
    <w:rsid w:val="00BD35B5"/>
    <w:rsid w:val="00BD6154"/>
    <w:rsid w:val="00BD6B8B"/>
    <w:rsid w:val="00BD72C2"/>
    <w:rsid w:val="00BD7A05"/>
    <w:rsid w:val="00BE04CF"/>
    <w:rsid w:val="00BE30D5"/>
    <w:rsid w:val="00BE395A"/>
    <w:rsid w:val="00BE468A"/>
    <w:rsid w:val="00BE4E7F"/>
    <w:rsid w:val="00BE50EC"/>
    <w:rsid w:val="00BE51EB"/>
    <w:rsid w:val="00BE6691"/>
    <w:rsid w:val="00BE6CCE"/>
    <w:rsid w:val="00BE7A41"/>
    <w:rsid w:val="00BF031C"/>
    <w:rsid w:val="00BF15E9"/>
    <w:rsid w:val="00BF22AD"/>
    <w:rsid w:val="00BF254E"/>
    <w:rsid w:val="00BF4F33"/>
    <w:rsid w:val="00BF5C2D"/>
    <w:rsid w:val="00BF6D92"/>
    <w:rsid w:val="00BF7100"/>
    <w:rsid w:val="00C00904"/>
    <w:rsid w:val="00C01F91"/>
    <w:rsid w:val="00C024C1"/>
    <w:rsid w:val="00C02904"/>
    <w:rsid w:val="00C02CCE"/>
    <w:rsid w:val="00C02FF0"/>
    <w:rsid w:val="00C036D4"/>
    <w:rsid w:val="00C041A5"/>
    <w:rsid w:val="00C04609"/>
    <w:rsid w:val="00C04612"/>
    <w:rsid w:val="00C04EAE"/>
    <w:rsid w:val="00C054A2"/>
    <w:rsid w:val="00C05983"/>
    <w:rsid w:val="00C0737E"/>
    <w:rsid w:val="00C07538"/>
    <w:rsid w:val="00C10666"/>
    <w:rsid w:val="00C107F2"/>
    <w:rsid w:val="00C11325"/>
    <w:rsid w:val="00C15D8D"/>
    <w:rsid w:val="00C17829"/>
    <w:rsid w:val="00C17967"/>
    <w:rsid w:val="00C21084"/>
    <w:rsid w:val="00C240CD"/>
    <w:rsid w:val="00C241BA"/>
    <w:rsid w:val="00C25055"/>
    <w:rsid w:val="00C26662"/>
    <w:rsid w:val="00C26897"/>
    <w:rsid w:val="00C26A00"/>
    <w:rsid w:val="00C3023D"/>
    <w:rsid w:val="00C31FCF"/>
    <w:rsid w:val="00C32624"/>
    <w:rsid w:val="00C32A5E"/>
    <w:rsid w:val="00C32F4E"/>
    <w:rsid w:val="00C33BE3"/>
    <w:rsid w:val="00C33D39"/>
    <w:rsid w:val="00C341B7"/>
    <w:rsid w:val="00C34D65"/>
    <w:rsid w:val="00C35FE0"/>
    <w:rsid w:val="00C36907"/>
    <w:rsid w:val="00C37C81"/>
    <w:rsid w:val="00C37D01"/>
    <w:rsid w:val="00C4075A"/>
    <w:rsid w:val="00C416F2"/>
    <w:rsid w:val="00C41B3F"/>
    <w:rsid w:val="00C41D72"/>
    <w:rsid w:val="00C432A8"/>
    <w:rsid w:val="00C44107"/>
    <w:rsid w:val="00C44896"/>
    <w:rsid w:val="00C44D2B"/>
    <w:rsid w:val="00C45066"/>
    <w:rsid w:val="00C45157"/>
    <w:rsid w:val="00C458DD"/>
    <w:rsid w:val="00C461BD"/>
    <w:rsid w:val="00C46288"/>
    <w:rsid w:val="00C46FB2"/>
    <w:rsid w:val="00C5022C"/>
    <w:rsid w:val="00C50DD9"/>
    <w:rsid w:val="00C51177"/>
    <w:rsid w:val="00C5207E"/>
    <w:rsid w:val="00C5469F"/>
    <w:rsid w:val="00C54D6D"/>
    <w:rsid w:val="00C55280"/>
    <w:rsid w:val="00C56713"/>
    <w:rsid w:val="00C57CDF"/>
    <w:rsid w:val="00C57E5A"/>
    <w:rsid w:val="00C61E55"/>
    <w:rsid w:val="00C646F4"/>
    <w:rsid w:val="00C64CCB"/>
    <w:rsid w:val="00C6725D"/>
    <w:rsid w:val="00C67E81"/>
    <w:rsid w:val="00C67E96"/>
    <w:rsid w:val="00C70DCA"/>
    <w:rsid w:val="00C720E3"/>
    <w:rsid w:val="00C72402"/>
    <w:rsid w:val="00C73957"/>
    <w:rsid w:val="00C73F1B"/>
    <w:rsid w:val="00C740E1"/>
    <w:rsid w:val="00C76051"/>
    <w:rsid w:val="00C763F2"/>
    <w:rsid w:val="00C76466"/>
    <w:rsid w:val="00C770AF"/>
    <w:rsid w:val="00C7718C"/>
    <w:rsid w:val="00C77B82"/>
    <w:rsid w:val="00C801F3"/>
    <w:rsid w:val="00C807B7"/>
    <w:rsid w:val="00C81440"/>
    <w:rsid w:val="00C81794"/>
    <w:rsid w:val="00C81D10"/>
    <w:rsid w:val="00C81F9D"/>
    <w:rsid w:val="00C826E0"/>
    <w:rsid w:val="00C82960"/>
    <w:rsid w:val="00C8376B"/>
    <w:rsid w:val="00C83C23"/>
    <w:rsid w:val="00C84D68"/>
    <w:rsid w:val="00C8588D"/>
    <w:rsid w:val="00C9206C"/>
    <w:rsid w:val="00C92D78"/>
    <w:rsid w:val="00C92FD3"/>
    <w:rsid w:val="00C9668C"/>
    <w:rsid w:val="00C9721C"/>
    <w:rsid w:val="00C977FB"/>
    <w:rsid w:val="00CA06F7"/>
    <w:rsid w:val="00CA0B04"/>
    <w:rsid w:val="00CA2B40"/>
    <w:rsid w:val="00CA3B02"/>
    <w:rsid w:val="00CA4578"/>
    <w:rsid w:val="00CA4735"/>
    <w:rsid w:val="00CA4A66"/>
    <w:rsid w:val="00CA4FB0"/>
    <w:rsid w:val="00CA4FE4"/>
    <w:rsid w:val="00CA7986"/>
    <w:rsid w:val="00CA7DA0"/>
    <w:rsid w:val="00CA7E3E"/>
    <w:rsid w:val="00CB02E8"/>
    <w:rsid w:val="00CB1718"/>
    <w:rsid w:val="00CB1C43"/>
    <w:rsid w:val="00CB33D3"/>
    <w:rsid w:val="00CB5173"/>
    <w:rsid w:val="00CB606F"/>
    <w:rsid w:val="00CB76D3"/>
    <w:rsid w:val="00CB798F"/>
    <w:rsid w:val="00CC07E0"/>
    <w:rsid w:val="00CC111A"/>
    <w:rsid w:val="00CC1E06"/>
    <w:rsid w:val="00CC25E8"/>
    <w:rsid w:val="00CC402D"/>
    <w:rsid w:val="00CC62D7"/>
    <w:rsid w:val="00CC6539"/>
    <w:rsid w:val="00CC6E85"/>
    <w:rsid w:val="00CC7A92"/>
    <w:rsid w:val="00CC7D37"/>
    <w:rsid w:val="00CD10BB"/>
    <w:rsid w:val="00CD13CB"/>
    <w:rsid w:val="00CD2A21"/>
    <w:rsid w:val="00CD3D93"/>
    <w:rsid w:val="00CD40E5"/>
    <w:rsid w:val="00CD6477"/>
    <w:rsid w:val="00CD7BF4"/>
    <w:rsid w:val="00CE0C24"/>
    <w:rsid w:val="00CE2263"/>
    <w:rsid w:val="00CE3347"/>
    <w:rsid w:val="00CE3C72"/>
    <w:rsid w:val="00CE4A31"/>
    <w:rsid w:val="00CE5A5A"/>
    <w:rsid w:val="00CE7215"/>
    <w:rsid w:val="00CE763B"/>
    <w:rsid w:val="00CE7D60"/>
    <w:rsid w:val="00CF05A5"/>
    <w:rsid w:val="00CF25AA"/>
    <w:rsid w:val="00CF2A8A"/>
    <w:rsid w:val="00CF34B7"/>
    <w:rsid w:val="00CF37FD"/>
    <w:rsid w:val="00CF3868"/>
    <w:rsid w:val="00CF3C46"/>
    <w:rsid w:val="00CF40F2"/>
    <w:rsid w:val="00CF4AA5"/>
    <w:rsid w:val="00CF50E2"/>
    <w:rsid w:val="00CF694F"/>
    <w:rsid w:val="00CF6A45"/>
    <w:rsid w:val="00CF7724"/>
    <w:rsid w:val="00CF7791"/>
    <w:rsid w:val="00D01325"/>
    <w:rsid w:val="00D01431"/>
    <w:rsid w:val="00D024B4"/>
    <w:rsid w:val="00D06553"/>
    <w:rsid w:val="00D06789"/>
    <w:rsid w:val="00D06C17"/>
    <w:rsid w:val="00D06C59"/>
    <w:rsid w:val="00D07069"/>
    <w:rsid w:val="00D1055D"/>
    <w:rsid w:val="00D10679"/>
    <w:rsid w:val="00D11C86"/>
    <w:rsid w:val="00D11FA5"/>
    <w:rsid w:val="00D12CFF"/>
    <w:rsid w:val="00D12E33"/>
    <w:rsid w:val="00D132F6"/>
    <w:rsid w:val="00D13A71"/>
    <w:rsid w:val="00D13B3A"/>
    <w:rsid w:val="00D1477D"/>
    <w:rsid w:val="00D14F66"/>
    <w:rsid w:val="00D15157"/>
    <w:rsid w:val="00D151F8"/>
    <w:rsid w:val="00D15530"/>
    <w:rsid w:val="00D2109F"/>
    <w:rsid w:val="00D2223C"/>
    <w:rsid w:val="00D231D8"/>
    <w:rsid w:val="00D25B69"/>
    <w:rsid w:val="00D25B77"/>
    <w:rsid w:val="00D264C2"/>
    <w:rsid w:val="00D26866"/>
    <w:rsid w:val="00D300E9"/>
    <w:rsid w:val="00D30419"/>
    <w:rsid w:val="00D30CE7"/>
    <w:rsid w:val="00D31E53"/>
    <w:rsid w:val="00D31E8A"/>
    <w:rsid w:val="00D31EE7"/>
    <w:rsid w:val="00D33A09"/>
    <w:rsid w:val="00D3481B"/>
    <w:rsid w:val="00D3513E"/>
    <w:rsid w:val="00D35C06"/>
    <w:rsid w:val="00D37184"/>
    <w:rsid w:val="00D372C4"/>
    <w:rsid w:val="00D37963"/>
    <w:rsid w:val="00D37A43"/>
    <w:rsid w:val="00D37B31"/>
    <w:rsid w:val="00D40F75"/>
    <w:rsid w:val="00D43208"/>
    <w:rsid w:val="00D454E0"/>
    <w:rsid w:val="00D462E5"/>
    <w:rsid w:val="00D474A2"/>
    <w:rsid w:val="00D51418"/>
    <w:rsid w:val="00D52A1D"/>
    <w:rsid w:val="00D53100"/>
    <w:rsid w:val="00D54630"/>
    <w:rsid w:val="00D5548A"/>
    <w:rsid w:val="00D55D9B"/>
    <w:rsid w:val="00D56888"/>
    <w:rsid w:val="00D60068"/>
    <w:rsid w:val="00D60DCA"/>
    <w:rsid w:val="00D6155A"/>
    <w:rsid w:val="00D61758"/>
    <w:rsid w:val="00D61DB7"/>
    <w:rsid w:val="00D62131"/>
    <w:rsid w:val="00D63431"/>
    <w:rsid w:val="00D635D3"/>
    <w:rsid w:val="00D63969"/>
    <w:rsid w:val="00D6422C"/>
    <w:rsid w:val="00D6454E"/>
    <w:rsid w:val="00D650B4"/>
    <w:rsid w:val="00D65D74"/>
    <w:rsid w:val="00D70210"/>
    <w:rsid w:val="00D70994"/>
    <w:rsid w:val="00D70B01"/>
    <w:rsid w:val="00D70D55"/>
    <w:rsid w:val="00D71FF5"/>
    <w:rsid w:val="00D724EC"/>
    <w:rsid w:val="00D725C3"/>
    <w:rsid w:val="00D72700"/>
    <w:rsid w:val="00D72980"/>
    <w:rsid w:val="00D72A92"/>
    <w:rsid w:val="00D73313"/>
    <w:rsid w:val="00D73CAC"/>
    <w:rsid w:val="00D73FFE"/>
    <w:rsid w:val="00D7476F"/>
    <w:rsid w:val="00D74B13"/>
    <w:rsid w:val="00D74B37"/>
    <w:rsid w:val="00D74C9E"/>
    <w:rsid w:val="00D7641C"/>
    <w:rsid w:val="00D77E45"/>
    <w:rsid w:val="00D80F4C"/>
    <w:rsid w:val="00D81507"/>
    <w:rsid w:val="00D82684"/>
    <w:rsid w:val="00D82844"/>
    <w:rsid w:val="00D8444A"/>
    <w:rsid w:val="00D849E6"/>
    <w:rsid w:val="00D854A9"/>
    <w:rsid w:val="00D87C7B"/>
    <w:rsid w:val="00D9018D"/>
    <w:rsid w:val="00D90609"/>
    <w:rsid w:val="00D9145A"/>
    <w:rsid w:val="00D91CBC"/>
    <w:rsid w:val="00D91EB2"/>
    <w:rsid w:val="00D91FD1"/>
    <w:rsid w:val="00D92636"/>
    <w:rsid w:val="00D927E5"/>
    <w:rsid w:val="00D92F26"/>
    <w:rsid w:val="00D9463A"/>
    <w:rsid w:val="00D94DBD"/>
    <w:rsid w:val="00D95CD2"/>
    <w:rsid w:val="00D95DB4"/>
    <w:rsid w:val="00D97229"/>
    <w:rsid w:val="00D97A28"/>
    <w:rsid w:val="00DA0494"/>
    <w:rsid w:val="00DA06E7"/>
    <w:rsid w:val="00DA139C"/>
    <w:rsid w:val="00DA21E6"/>
    <w:rsid w:val="00DA2C45"/>
    <w:rsid w:val="00DA4D60"/>
    <w:rsid w:val="00DA59BD"/>
    <w:rsid w:val="00DA7040"/>
    <w:rsid w:val="00DA73B7"/>
    <w:rsid w:val="00DA7596"/>
    <w:rsid w:val="00DA773D"/>
    <w:rsid w:val="00DB0188"/>
    <w:rsid w:val="00DB0624"/>
    <w:rsid w:val="00DB0695"/>
    <w:rsid w:val="00DB118F"/>
    <w:rsid w:val="00DB1789"/>
    <w:rsid w:val="00DB2D93"/>
    <w:rsid w:val="00DB4212"/>
    <w:rsid w:val="00DB425C"/>
    <w:rsid w:val="00DB5288"/>
    <w:rsid w:val="00DC161F"/>
    <w:rsid w:val="00DC3692"/>
    <w:rsid w:val="00DC43E6"/>
    <w:rsid w:val="00DC5982"/>
    <w:rsid w:val="00DC64AE"/>
    <w:rsid w:val="00DC6BCF"/>
    <w:rsid w:val="00DC7992"/>
    <w:rsid w:val="00DC7DBF"/>
    <w:rsid w:val="00DD0BB8"/>
    <w:rsid w:val="00DD0E10"/>
    <w:rsid w:val="00DD110D"/>
    <w:rsid w:val="00DD2E1C"/>
    <w:rsid w:val="00DD4D69"/>
    <w:rsid w:val="00DD5F28"/>
    <w:rsid w:val="00DD68E9"/>
    <w:rsid w:val="00DE0A2C"/>
    <w:rsid w:val="00DE1D10"/>
    <w:rsid w:val="00DE275E"/>
    <w:rsid w:val="00DE2D24"/>
    <w:rsid w:val="00DE4233"/>
    <w:rsid w:val="00DE4DD9"/>
    <w:rsid w:val="00DE6A9C"/>
    <w:rsid w:val="00DF180B"/>
    <w:rsid w:val="00DF2F8F"/>
    <w:rsid w:val="00DF5FC2"/>
    <w:rsid w:val="00DF62A7"/>
    <w:rsid w:val="00DF67E4"/>
    <w:rsid w:val="00DF6E79"/>
    <w:rsid w:val="00DF736B"/>
    <w:rsid w:val="00E00158"/>
    <w:rsid w:val="00E00429"/>
    <w:rsid w:val="00E00E8D"/>
    <w:rsid w:val="00E01967"/>
    <w:rsid w:val="00E0199A"/>
    <w:rsid w:val="00E01F6D"/>
    <w:rsid w:val="00E02309"/>
    <w:rsid w:val="00E031A5"/>
    <w:rsid w:val="00E0449A"/>
    <w:rsid w:val="00E05765"/>
    <w:rsid w:val="00E0598E"/>
    <w:rsid w:val="00E07F44"/>
    <w:rsid w:val="00E1125C"/>
    <w:rsid w:val="00E11AF8"/>
    <w:rsid w:val="00E12180"/>
    <w:rsid w:val="00E12E59"/>
    <w:rsid w:val="00E13422"/>
    <w:rsid w:val="00E13E4A"/>
    <w:rsid w:val="00E14462"/>
    <w:rsid w:val="00E14503"/>
    <w:rsid w:val="00E14E64"/>
    <w:rsid w:val="00E14FD0"/>
    <w:rsid w:val="00E1545B"/>
    <w:rsid w:val="00E15B35"/>
    <w:rsid w:val="00E15C25"/>
    <w:rsid w:val="00E16C98"/>
    <w:rsid w:val="00E16D73"/>
    <w:rsid w:val="00E16DAC"/>
    <w:rsid w:val="00E1753A"/>
    <w:rsid w:val="00E178C0"/>
    <w:rsid w:val="00E17B95"/>
    <w:rsid w:val="00E203DA"/>
    <w:rsid w:val="00E218B4"/>
    <w:rsid w:val="00E22243"/>
    <w:rsid w:val="00E2282C"/>
    <w:rsid w:val="00E237F3"/>
    <w:rsid w:val="00E24925"/>
    <w:rsid w:val="00E24CD4"/>
    <w:rsid w:val="00E24DCD"/>
    <w:rsid w:val="00E2528A"/>
    <w:rsid w:val="00E2549E"/>
    <w:rsid w:val="00E25D02"/>
    <w:rsid w:val="00E26D53"/>
    <w:rsid w:val="00E27AB4"/>
    <w:rsid w:val="00E27E75"/>
    <w:rsid w:val="00E30392"/>
    <w:rsid w:val="00E30D1D"/>
    <w:rsid w:val="00E326BE"/>
    <w:rsid w:val="00E32F4E"/>
    <w:rsid w:val="00E352D3"/>
    <w:rsid w:val="00E35843"/>
    <w:rsid w:val="00E36880"/>
    <w:rsid w:val="00E37038"/>
    <w:rsid w:val="00E372BB"/>
    <w:rsid w:val="00E37F81"/>
    <w:rsid w:val="00E40CAD"/>
    <w:rsid w:val="00E411A9"/>
    <w:rsid w:val="00E41EF0"/>
    <w:rsid w:val="00E422A8"/>
    <w:rsid w:val="00E42B92"/>
    <w:rsid w:val="00E4362A"/>
    <w:rsid w:val="00E438DD"/>
    <w:rsid w:val="00E44217"/>
    <w:rsid w:val="00E444F0"/>
    <w:rsid w:val="00E46474"/>
    <w:rsid w:val="00E46688"/>
    <w:rsid w:val="00E470EE"/>
    <w:rsid w:val="00E4737F"/>
    <w:rsid w:val="00E47F79"/>
    <w:rsid w:val="00E47FD3"/>
    <w:rsid w:val="00E51A1D"/>
    <w:rsid w:val="00E51E69"/>
    <w:rsid w:val="00E53EB5"/>
    <w:rsid w:val="00E547E5"/>
    <w:rsid w:val="00E57F97"/>
    <w:rsid w:val="00E6033D"/>
    <w:rsid w:val="00E60AAD"/>
    <w:rsid w:val="00E60D00"/>
    <w:rsid w:val="00E61208"/>
    <w:rsid w:val="00E6129C"/>
    <w:rsid w:val="00E616A3"/>
    <w:rsid w:val="00E61A28"/>
    <w:rsid w:val="00E6277F"/>
    <w:rsid w:val="00E63DBC"/>
    <w:rsid w:val="00E642D4"/>
    <w:rsid w:val="00E6465B"/>
    <w:rsid w:val="00E67061"/>
    <w:rsid w:val="00E70ACE"/>
    <w:rsid w:val="00E70D45"/>
    <w:rsid w:val="00E71935"/>
    <w:rsid w:val="00E71E57"/>
    <w:rsid w:val="00E73222"/>
    <w:rsid w:val="00E7372B"/>
    <w:rsid w:val="00E73833"/>
    <w:rsid w:val="00E75348"/>
    <w:rsid w:val="00E75524"/>
    <w:rsid w:val="00E76025"/>
    <w:rsid w:val="00E7692C"/>
    <w:rsid w:val="00E77003"/>
    <w:rsid w:val="00E773BD"/>
    <w:rsid w:val="00E8003C"/>
    <w:rsid w:val="00E802F5"/>
    <w:rsid w:val="00E807B0"/>
    <w:rsid w:val="00E80B23"/>
    <w:rsid w:val="00E8182B"/>
    <w:rsid w:val="00E81D05"/>
    <w:rsid w:val="00E8276A"/>
    <w:rsid w:val="00E845F0"/>
    <w:rsid w:val="00E87DD2"/>
    <w:rsid w:val="00E9026A"/>
    <w:rsid w:val="00E90595"/>
    <w:rsid w:val="00E90D83"/>
    <w:rsid w:val="00E925AA"/>
    <w:rsid w:val="00E9340D"/>
    <w:rsid w:val="00E93452"/>
    <w:rsid w:val="00E9444E"/>
    <w:rsid w:val="00E950EA"/>
    <w:rsid w:val="00E9710B"/>
    <w:rsid w:val="00E9745B"/>
    <w:rsid w:val="00E9746B"/>
    <w:rsid w:val="00EA0119"/>
    <w:rsid w:val="00EA06C6"/>
    <w:rsid w:val="00EA113F"/>
    <w:rsid w:val="00EA22E0"/>
    <w:rsid w:val="00EA2307"/>
    <w:rsid w:val="00EA2902"/>
    <w:rsid w:val="00EA2D3B"/>
    <w:rsid w:val="00EA3240"/>
    <w:rsid w:val="00EA3A6E"/>
    <w:rsid w:val="00EA3E91"/>
    <w:rsid w:val="00EA460C"/>
    <w:rsid w:val="00EA4C5D"/>
    <w:rsid w:val="00EA4EEA"/>
    <w:rsid w:val="00EA542E"/>
    <w:rsid w:val="00EA5946"/>
    <w:rsid w:val="00EA73E7"/>
    <w:rsid w:val="00EB14FC"/>
    <w:rsid w:val="00EB2909"/>
    <w:rsid w:val="00EB2A29"/>
    <w:rsid w:val="00EB5D36"/>
    <w:rsid w:val="00EB6945"/>
    <w:rsid w:val="00EB7A27"/>
    <w:rsid w:val="00EC0056"/>
    <w:rsid w:val="00EC0743"/>
    <w:rsid w:val="00EC10B7"/>
    <w:rsid w:val="00EC2C5C"/>
    <w:rsid w:val="00EC2F4E"/>
    <w:rsid w:val="00EC5AF2"/>
    <w:rsid w:val="00EC5B81"/>
    <w:rsid w:val="00EC7373"/>
    <w:rsid w:val="00ED032F"/>
    <w:rsid w:val="00ED0E68"/>
    <w:rsid w:val="00ED15D0"/>
    <w:rsid w:val="00ED1BE7"/>
    <w:rsid w:val="00ED2282"/>
    <w:rsid w:val="00ED2AB0"/>
    <w:rsid w:val="00ED2CE5"/>
    <w:rsid w:val="00ED30DF"/>
    <w:rsid w:val="00ED3F5B"/>
    <w:rsid w:val="00ED449C"/>
    <w:rsid w:val="00ED4695"/>
    <w:rsid w:val="00ED4E70"/>
    <w:rsid w:val="00ED75FC"/>
    <w:rsid w:val="00EE02FC"/>
    <w:rsid w:val="00EE0438"/>
    <w:rsid w:val="00EE0A95"/>
    <w:rsid w:val="00EE1952"/>
    <w:rsid w:val="00EE37C6"/>
    <w:rsid w:val="00EE41F9"/>
    <w:rsid w:val="00EE4C5F"/>
    <w:rsid w:val="00EE5347"/>
    <w:rsid w:val="00EE7BB0"/>
    <w:rsid w:val="00EF01AA"/>
    <w:rsid w:val="00EF0647"/>
    <w:rsid w:val="00EF1D27"/>
    <w:rsid w:val="00EF24E1"/>
    <w:rsid w:val="00EF3523"/>
    <w:rsid w:val="00EF41A1"/>
    <w:rsid w:val="00EF463B"/>
    <w:rsid w:val="00EF46F8"/>
    <w:rsid w:val="00EF4C96"/>
    <w:rsid w:val="00EF50B0"/>
    <w:rsid w:val="00EF5F86"/>
    <w:rsid w:val="00EF62A4"/>
    <w:rsid w:val="00EF72A4"/>
    <w:rsid w:val="00F00366"/>
    <w:rsid w:val="00F01E64"/>
    <w:rsid w:val="00F020E6"/>
    <w:rsid w:val="00F0473F"/>
    <w:rsid w:val="00F053D2"/>
    <w:rsid w:val="00F053D9"/>
    <w:rsid w:val="00F05B24"/>
    <w:rsid w:val="00F06245"/>
    <w:rsid w:val="00F06DB6"/>
    <w:rsid w:val="00F0701D"/>
    <w:rsid w:val="00F070DE"/>
    <w:rsid w:val="00F1077D"/>
    <w:rsid w:val="00F10EAC"/>
    <w:rsid w:val="00F11814"/>
    <w:rsid w:val="00F1193B"/>
    <w:rsid w:val="00F11C7E"/>
    <w:rsid w:val="00F11E0D"/>
    <w:rsid w:val="00F133CF"/>
    <w:rsid w:val="00F13480"/>
    <w:rsid w:val="00F14FA7"/>
    <w:rsid w:val="00F15E17"/>
    <w:rsid w:val="00F17C1F"/>
    <w:rsid w:val="00F20141"/>
    <w:rsid w:val="00F256AA"/>
    <w:rsid w:val="00F25AA6"/>
    <w:rsid w:val="00F2676F"/>
    <w:rsid w:val="00F26C57"/>
    <w:rsid w:val="00F26DF1"/>
    <w:rsid w:val="00F27B04"/>
    <w:rsid w:val="00F30515"/>
    <w:rsid w:val="00F31597"/>
    <w:rsid w:val="00F320F5"/>
    <w:rsid w:val="00F350CB"/>
    <w:rsid w:val="00F37088"/>
    <w:rsid w:val="00F40138"/>
    <w:rsid w:val="00F40E24"/>
    <w:rsid w:val="00F41D63"/>
    <w:rsid w:val="00F43C47"/>
    <w:rsid w:val="00F43EF7"/>
    <w:rsid w:val="00F441DC"/>
    <w:rsid w:val="00F4439E"/>
    <w:rsid w:val="00F44714"/>
    <w:rsid w:val="00F44E5D"/>
    <w:rsid w:val="00F45D5D"/>
    <w:rsid w:val="00F46727"/>
    <w:rsid w:val="00F469B9"/>
    <w:rsid w:val="00F472B7"/>
    <w:rsid w:val="00F50216"/>
    <w:rsid w:val="00F5147F"/>
    <w:rsid w:val="00F54935"/>
    <w:rsid w:val="00F54A7C"/>
    <w:rsid w:val="00F55C96"/>
    <w:rsid w:val="00F56759"/>
    <w:rsid w:val="00F56E37"/>
    <w:rsid w:val="00F56F2E"/>
    <w:rsid w:val="00F603CF"/>
    <w:rsid w:val="00F6160C"/>
    <w:rsid w:val="00F617F7"/>
    <w:rsid w:val="00F6216C"/>
    <w:rsid w:val="00F62F8C"/>
    <w:rsid w:val="00F638CE"/>
    <w:rsid w:val="00F641C2"/>
    <w:rsid w:val="00F65E63"/>
    <w:rsid w:val="00F6637B"/>
    <w:rsid w:val="00F66A23"/>
    <w:rsid w:val="00F66A6A"/>
    <w:rsid w:val="00F71E25"/>
    <w:rsid w:val="00F72777"/>
    <w:rsid w:val="00F72CC3"/>
    <w:rsid w:val="00F735A9"/>
    <w:rsid w:val="00F73627"/>
    <w:rsid w:val="00F74764"/>
    <w:rsid w:val="00F75DA2"/>
    <w:rsid w:val="00F77E19"/>
    <w:rsid w:val="00F8004C"/>
    <w:rsid w:val="00F8042A"/>
    <w:rsid w:val="00F80EB9"/>
    <w:rsid w:val="00F82A46"/>
    <w:rsid w:val="00F83BA2"/>
    <w:rsid w:val="00F852EF"/>
    <w:rsid w:val="00F85C60"/>
    <w:rsid w:val="00F86249"/>
    <w:rsid w:val="00F9032B"/>
    <w:rsid w:val="00F90635"/>
    <w:rsid w:val="00F90AB4"/>
    <w:rsid w:val="00F912CD"/>
    <w:rsid w:val="00F94E28"/>
    <w:rsid w:val="00F964C8"/>
    <w:rsid w:val="00F96AAD"/>
    <w:rsid w:val="00F97F6F"/>
    <w:rsid w:val="00FA0302"/>
    <w:rsid w:val="00FA1491"/>
    <w:rsid w:val="00FA1840"/>
    <w:rsid w:val="00FA4760"/>
    <w:rsid w:val="00FA5994"/>
    <w:rsid w:val="00FA683D"/>
    <w:rsid w:val="00FA69ED"/>
    <w:rsid w:val="00FA6EA8"/>
    <w:rsid w:val="00FA7EA1"/>
    <w:rsid w:val="00FB0DAE"/>
    <w:rsid w:val="00FB19D0"/>
    <w:rsid w:val="00FB23B8"/>
    <w:rsid w:val="00FB2D7F"/>
    <w:rsid w:val="00FB32BE"/>
    <w:rsid w:val="00FB3C44"/>
    <w:rsid w:val="00FB4603"/>
    <w:rsid w:val="00FB6DA4"/>
    <w:rsid w:val="00FB6F20"/>
    <w:rsid w:val="00FB6FDA"/>
    <w:rsid w:val="00FB7A46"/>
    <w:rsid w:val="00FB7E14"/>
    <w:rsid w:val="00FC1259"/>
    <w:rsid w:val="00FC21A5"/>
    <w:rsid w:val="00FC23FF"/>
    <w:rsid w:val="00FC30AD"/>
    <w:rsid w:val="00FC43AA"/>
    <w:rsid w:val="00FC4656"/>
    <w:rsid w:val="00FC4951"/>
    <w:rsid w:val="00FC5B38"/>
    <w:rsid w:val="00FC5B6B"/>
    <w:rsid w:val="00FC63B6"/>
    <w:rsid w:val="00FC7864"/>
    <w:rsid w:val="00FD1F7A"/>
    <w:rsid w:val="00FD299C"/>
    <w:rsid w:val="00FD37F7"/>
    <w:rsid w:val="00FD5DD1"/>
    <w:rsid w:val="00FD6774"/>
    <w:rsid w:val="00FD6953"/>
    <w:rsid w:val="00FD77FA"/>
    <w:rsid w:val="00FD7B85"/>
    <w:rsid w:val="00FD7EEE"/>
    <w:rsid w:val="00FE16D8"/>
    <w:rsid w:val="00FE1AF6"/>
    <w:rsid w:val="00FE1CB5"/>
    <w:rsid w:val="00FE28EC"/>
    <w:rsid w:val="00FE356E"/>
    <w:rsid w:val="00FE39EE"/>
    <w:rsid w:val="00FE3F2F"/>
    <w:rsid w:val="00FE47A9"/>
    <w:rsid w:val="00FE695E"/>
    <w:rsid w:val="00FE6BA0"/>
    <w:rsid w:val="00FE761C"/>
    <w:rsid w:val="00FF0EB8"/>
    <w:rsid w:val="00FF1818"/>
    <w:rsid w:val="00FF2568"/>
    <w:rsid w:val="00FF2D99"/>
    <w:rsid w:val="00FF2E08"/>
    <w:rsid w:val="00FF36BD"/>
    <w:rsid w:val="00FF378B"/>
    <w:rsid w:val="00FF3E8B"/>
    <w:rsid w:val="00FF487E"/>
    <w:rsid w:val="00FF5389"/>
    <w:rsid w:val="00FF6196"/>
    <w:rsid w:val="00FF711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E2"/>
    <w:rPr>
      <w:sz w:val="28"/>
      <w:szCs w:val="28"/>
      <w:lang w:val="en-US" w:eastAsia="en-US"/>
    </w:rPr>
  </w:style>
  <w:style w:type="paragraph" w:styleId="Heading1">
    <w:name w:val="heading 1"/>
    <w:basedOn w:val="Normal"/>
    <w:next w:val="Normal"/>
    <w:link w:val="Heading1Char"/>
    <w:uiPriority w:val="99"/>
    <w:qFormat/>
    <w:rsid w:val="00EF01AA"/>
    <w:pPr>
      <w:keepNext/>
      <w:spacing w:before="240" w:after="60"/>
      <w:outlineLvl w:val="0"/>
    </w:pPr>
    <w:rPr>
      <w:b/>
      <w:kern w:val="32"/>
      <w:sz w:val="32"/>
      <w:szCs w:val="20"/>
    </w:rPr>
  </w:style>
  <w:style w:type="paragraph" w:styleId="Heading2">
    <w:name w:val="heading 2"/>
    <w:basedOn w:val="Normal"/>
    <w:next w:val="Normal"/>
    <w:link w:val="Heading2Char"/>
    <w:uiPriority w:val="99"/>
    <w:qFormat/>
    <w:rsid w:val="00EF01AA"/>
    <w:pPr>
      <w:keepNext/>
      <w:spacing w:before="240" w:after="60"/>
      <w:outlineLvl w:val="1"/>
    </w:pPr>
    <w:rPr>
      <w:b/>
      <w:i/>
      <w:szCs w:val="20"/>
    </w:rPr>
  </w:style>
  <w:style w:type="paragraph" w:styleId="Heading3">
    <w:name w:val="heading 3"/>
    <w:aliases w:val="Heading 3 Char,Char Char Char Char,Char Char Char Char Char"/>
    <w:basedOn w:val="Normal"/>
    <w:link w:val="Heading3Char1"/>
    <w:uiPriority w:val="99"/>
    <w:qFormat/>
    <w:rsid w:val="00E61A28"/>
    <w:pPr>
      <w:spacing w:before="100" w:beforeAutospacing="1" w:after="100" w:afterAutospacing="1"/>
      <w:outlineLvl w:val="2"/>
    </w:pPr>
    <w:rPr>
      <w:rFonts w:ascii="Cambria" w:hAnsi="Cambria"/>
      <w:b/>
      <w:bCs/>
      <w:sz w:val="26"/>
      <w:szCs w:val="26"/>
    </w:rPr>
  </w:style>
  <w:style w:type="paragraph" w:styleId="Heading4">
    <w:name w:val="heading 4"/>
    <w:basedOn w:val="Normal"/>
    <w:next w:val="Normal"/>
    <w:link w:val="Heading4Char"/>
    <w:uiPriority w:val="99"/>
    <w:qFormat/>
    <w:rsid w:val="00EF01AA"/>
    <w:pPr>
      <w:keepNext/>
      <w:spacing w:before="240" w:after="60"/>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01AA"/>
    <w:rPr>
      <w:rFonts w:ascii="Times New Roman" w:hAnsi="Times New Roman" w:cs="Times New Roman"/>
      <w:b/>
      <w:kern w:val="32"/>
      <w:sz w:val="32"/>
      <w:lang w:val="en-US" w:eastAsia="en-US"/>
    </w:rPr>
  </w:style>
  <w:style w:type="character" w:customStyle="1" w:styleId="Heading2Char">
    <w:name w:val="Heading 2 Char"/>
    <w:link w:val="Heading2"/>
    <w:uiPriority w:val="99"/>
    <w:locked/>
    <w:rsid w:val="00EF01AA"/>
    <w:rPr>
      <w:rFonts w:ascii="Times New Roman" w:hAnsi="Times New Roman" w:cs="Times New Roman"/>
      <w:b/>
      <w:i/>
      <w:sz w:val="28"/>
      <w:lang w:val="en-US" w:eastAsia="en-US"/>
    </w:rPr>
  </w:style>
  <w:style w:type="character" w:customStyle="1" w:styleId="Heading3Char1">
    <w:name w:val="Heading 3 Char1"/>
    <w:aliases w:val="Heading 3 Char Char,Char Char Char Char Char1,Char Char Char Char Char Char"/>
    <w:link w:val="Heading3"/>
    <w:uiPriority w:val="99"/>
    <w:semiHidden/>
    <w:locked/>
    <w:rsid w:val="00694C46"/>
    <w:rPr>
      <w:rFonts w:ascii="Cambria" w:hAnsi="Cambria" w:cs="Times New Roman"/>
      <w:b/>
      <w:bCs/>
      <w:sz w:val="26"/>
      <w:szCs w:val="26"/>
    </w:rPr>
  </w:style>
  <w:style w:type="character" w:customStyle="1" w:styleId="Heading4Char">
    <w:name w:val="Heading 4 Char"/>
    <w:link w:val="Heading4"/>
    <w:uiPriority w:val="99"/>
    <w:locked/>
    <w:rsid w:val="00EF01AA"/>
    <w:rPr>
      <w:rFonts w:ascii="Arial" w:hAnsi="Arial" w:cs="Times New Roman"/>
      <w:b/>
      <w:sz w:val="28"/>
      <w:lang w:val="en-US" w:eastAsia="en-US"/>
    </w:rPr>
  </w:style>
  <w:style w:type="paragraph" w:styleId="BalloonText">
    <w:name w:val="Balloon Text"/>
    <w:basedOn w:val="Normal"/>
    <w:link w:val="BalloonTextChar"/>
    <w:uiPriority w:val="99"/>
    <w:semiHidden/>
    <w:rsid w:val="0067047C"/>
    <w:rPr>
      <w:rFonts w:ascii="Tahoma" w:hAnsi="Tahoma"/>
      <w:sz w:val="16"/>
      <w:szCs w:val="20"/>
    </w:rPr>
  </w:style>
  <w:style w:type="character" w:customStyle="1" w:styleId="BalloonTextChar">
    <w:name w:val="Balloon Text Char"/>
    <w:link w:val="BalloonText"/>
    <w:uiPriority w:val="99"/>
    <w:semiHidden/>
    <w:locked/>
    <w:rsid w:val="00EF01AA"/>
    <w:rPr>
      <w:rFonts w:ascii="Tahoma" w:hAnsi="Tahoma" w:cs="Times New Roman"/>
      <w:sz w:val="16"/>
      <w:lang w:val="en-US" w:eastAsia="en-US"/>
    </w:rPr>
  </w:style>
  <w:style w:type="paragraph" w:styleId="Footer">
    <w:name w:val="footer"/>
    <w:basedOn w:val="Normal"/>
    <w:link w:val="FooterChar"/>
    <w:uiPriority w:val="99"/>
    <w:rsid w:val="00AD2C04"/>
    <w:pPr>
      <w:tabs>
        <w:tab w:val="center" w:pos="4320"/>
        <w:tab w:val="right" w:pos="8640"/>
      </w:tabs>
    </w:pPr>
    <w:rPr>
      <w:szCs w:val="20"/>
    </w:rPr>
  </w:style>
  <w:style w:type="character" w:customStyle="1" w:styleId="FooterChar">
    <w:name w:val="Footer Char"/>
    <w:link w:val="Footer"/>
    <w:uiPriority w:val="99"/>
    <w:locked/>
    <w:rsid w:val="00864E1A"/>
    <w:rPr>
      <w:rFonts w:cs="Times New Roman"/>
      <w:sz w:val="28"/>
      <w:lang w:val="en-US" w:eastAsia="en-US"/>
    </w:rPr>
  </w:style>
  <w:style w:type="character" w:styleId="PageNumber">
    <w:name w:val="page number"/>
    <w:uiPriority w:val="99"/>
    <w:rsid w:val="00AD2C04"/>
    <w:rPr>
      <w:rFonts w:cs="Times New Roman"/>
    </w:rPr>
  </w:style>
  <w:style w:type="character" w:styleId="Strong">
    <w:name w:val="Strong"/>
    <w:uiPriority w:val="99"/>
    <w:qFormat/>
    <w:rsid w:val="00C25055"/>
    <w:rPr>
      <w:rFonts w:cs="Times New Roman"/>
      <w:b/>
    </w:rPr>
  </w:style>
  <w:style w:type="paragraph" w:styleId="Header">
    <w:name w:val="header"/>
    <w:basedOn w:val="Normal"/>
    <w:link w:val="HeaderChar"/>
    <w:uiPriority w:val="99"/>
    <w:rsid w:val="00AE138C"/>
    <w:pPr>
      <w:tabs>
        <w:tab w:val="center" w:pos="4320"/>
        <w:tab w:val="right" w:pos="8640"/>
      </w:tabs>
    </w:pPr>
    <w:rPr>
      <w:szCs w:val="20"/>
    </w:rPr>
  </w:style>
  <w:style w:type="character" w:customStyle="1" w:styleId="HeaderChar">
    <w:name w:val="Header Char"/>
    <w:link w:val="Header"/>
    <w:uiPriority w:val="99"/>
    <w:locked/>
    <w:rsid w:val="00C041A5"/>
    <w:rPr>
      <w:rFonts w:cs="Times New Roman"/>
      <w:sz w:val="28"/>
      <w:lang w:val="en-US" w:eastAsia="en-US"/>
    </w:rPr>
  </w:style>
  <w:style w:type="paragraph" w:styleId="NormalWeb">
    <w:name w:val="Normal (Web)"/>
    <w:basedOn w:val="Normal"/>
    <w:uiPriority w:val="99"/>
    <w:rsid w:val="00854D41"/>
    <w:pPr>
      <w:spacing w:before="100" w:beforeAutospacing="1" w:after="100" w:afterAutospacing="1"/>
    </w:pPr>
    <w:rPr>
      <w:sz w:val="24"/>
      <w:szCs w:val="24"/>
    </w:rPr>
  </w:style>
  <w:style w:type="character" w:styleId="Emphasis">
    <w:name w:val="Emphasis"/>
    <w:uiPriority w:val="99"/>
    <w:qFormat/>
    <w:rsid w:val="00E61A28"/>
    <w:rPr>
      <w:rFonts w:cs="Times New Roman"/>
      <w:i/>
    </w:rPr>
  </w:style>
  <w:style w:type="paragraph" w:customStyle="1" w:styleId="Thanbai">
    <w:name w:val="Than bai"/>
    <w:basedOn w:val="Normal"/>
    <w:uiPriority w:val="99"/>
    <w:rsid w:val="00AA12CC"/>
    <w:pPr>
      <w:spacing w:after="240" w:line="312" w:lineRule="auto"/>
      <w:ind w:firstLine="720"/>
      <w:jc w:val="both"/>
    </w:pPr>
    <w:rPr>
      <w:szCs w:val="20"/>
    </w:rPr>
  </w:style>
  <w:style w:type="table" w:styleId="TableGrid">
    <w:name w:val="Table Grid"/>
    <w:basedOn w:val="TableNormal"/>
    <w:uiPriority w:val="99"/>
    <w:rsid w:val="00D64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AA249D"/>
    <w:rPr>
      <w:sz w:val="20"/>
      <w:szCs w:val="20"/>
    </w:rPr>
  </w:style>
  <w:style w:type="character" w:customStyle="1" w:styleId="FootnoteTextChar">
    <w:name w:val="Footnote Text Char"/>
    <w:link w:val="FootnoteText"/>
    <w:uiPriority w:val="99"/>
    <w:locked/>
    <w:rsid w:val="00AA249D"/>
    <w:rPr>
      <w:rFonts w:cs="Times New Roman"/>
      <w:lang w:val="en-US" w:eastAsia="en-US"/>
    </w:rPr>
  </w:style>
  <w:style w:type="character" w:styleId="FootnoteReference">
    <w:name w:val="footnote reference"/>
    <w:uiPriority w:val="99"/>
    <w:rsid w:val="00AA249D"/>
    <w:rPr>
      <w:rFonts w:cs="Times New Roman"/>
      <w:vertAlign w:val="superscript"/>
    </w:rPr>
  </w:style>
  <w:style w:type="paragraph" w:styleId="BodyText">
    <w:name w:val="Body Text"/>
    <w:basedOn w:val="Normal"/>
    <w:link w:val="BodyTextChar"/>
    <w:uiPriority w:val="99"/>
    <w:rsid w:val="000413B2"/>
    <w:pPr>
      <w:spacing w:after="120"/>
    </w:pPr>
  </w:style>
  <w:style w:type="character" w:customStyle="1" w:styleId="BodyTextChar">
    <w:name w:val="Body Text Char"/>
    <w:link w:val="BodyText"/>
    <w:uiPriority w:val="99"/>
    <w:semiHidden/>
    <w:locked/>
    <w:rsid w:val="00694C46"/>
    <w:rPr>
      <w:rFonts w:cs="Times New Roman"/>
      <w:sz w:val="28"/>
      <w:szCs w:val="28"/>
    </w:rPr>
  </w:style>
  <w:style w:type="paragraph" w:styleId="BodyTextFirstIndent">
    <w:name w:val="Body Text First Indent"/>
    <w:basedOn w:val="BodyText"/>
    <w:link w:val="BodyTextFirstIndentChar"/>
    <w:uiPriority w:val="99"/>
    <w:rsid w:val="000413B2"/>
    <w:pPr>
      <w:spacing w:line="276" w:lineRule="auto"/>
      <w:ind w:firstLine="210"/>
    </w:pPr>
    <w:rPr>
      <w:rFonts w:ascii="Arial" w:hAnsi="Arial"/>
      <w:sz w:val="22"/>
      <w:szCs w:val="22"/>
    </w:rPr>
  </w:style>
  <w:style w:type="character" w:customStyle="1" w:styleId="BodyTextFirstIndentChar">
    <w:name w:val="Body Text First Indent Char"/>
    <w:basedOn w:val="BodyTextChar"/>
    <w:link w:val="BodyTextFirstIndent"/>
    <w:uiPriority w:val="99"/>
    <w:semiHidden/>
    <w:locked/>
    <w:rsid w:val="00694C46"/>
  </w:style>
  <w:style w:type="paragraph" w:styleId="DocumentMap">
    <w:name w:val="Document Map"/>
    <w:basedOn w:val="Normal"/>
    <w:link w:val="DocumentMapChar"/>
    <w:uiPriority w:val="99"/>
    <w:rsid w:val="001E01A4"/>
    <w:rPr>
      <w:rFonts w:ascii="Tahoma" w:hAnsi="Tahoma"/>
      <w:sz w:val="16"/>
      <w:szCs w:val="20"/>
    </w:rPr>
  </w:style>
  <w:style w:type="character" w:customStyle="1" w:styleId="DocumentMapChar">
    <w:name w:val="Document Map Char"/>
    <w:link w:val="DocumentMap"/>
    <w:uiPriority w:val="99"/>
    <w:locked/>
    <w:rsid w:val="001E01A4"/>
    <w:rPr>
      <w:rFonts w:ascii="Tahoma" w:hAnsi="Tahoma" w:cs="Times New Roman"/>
      <w:sz w:val="16"/>
      <w:lang w:val="en-US" w:eastAsia="en-US"/>
    </w:rPr>
  </w:style>
  <w:style w:type="paragraph" w:customStyle="1" w:styleId="oncaDanhsch">
    <w:name w:val="Đoạn của Danh sách"/>
    <w:basedOn w:val="Normal"/>
    <w:uiPriority w:val="99"/>
    <w:qFormat/>
    <w:rsid w:val="00EF01AA"/>
    <w:pPr>
      <w:spacing w:after="240" w:line="360" w:lineRule="exact"/>
      <w:ind w:left="720"/>
      <w:contextualSpacing/>
      <w:jc w:val="both"/>
    </w:pPr>
    <w:rPr>
      <w:szCs w:val="24"/>
    </w:rPr>
  </w:style>
  <w:style w:type="paragraph" w:customStyle="1" w:styleId="mcMclc">
    <w:name w:val="Đề mục Mục lục"/>
    <w:basedOn w:val="Heading1"/>
    <w:next w:val="Normal"/>
    <w:uiPriority w:val="99"/>
    <w:qFormat/>
    <w:rsid w:val="00EF01AA"/>
    <w:pPr>
      <w:keepLines/>
      <w:pageBreakBefore/>
      <w:pBdr>
        <w:left w:val="single" w:sz="4" w:space="4" w:color="auto"/>
        <w:bottom w:val="double" w:sz="6" w:space="1" w:color="auto"/>
      </w:pBdr>
      <w:spacing w:before="0" w:after="0" w:line="276" w:lineRule="auto"/>
      <w:jc w:val="both"/>
      <w:outlineLvl w:val="9"/>
    </w:pPr>
    <w:rPr>
      <w:color w:val="365F91"/>
      <w:kern w:val="0"/>
      <w:sz w:val="28"/>
      <w:szCs w:val="28"/>
    </w:rPr>
  </w:style>
  <w:style w:type="paragraph" w:styleId="TOC1">
    <w:name w:val="toc 1"/>
    <w:basedOn w:val="Normal"/>
    <w:next w:val="Normal"/>
    <w:autoRedefine/>
    <w:uiPriority w:val="99"/>
    <w:rsid w:val="00EF01AA"/>
    <w:pPr>
      <w:spacing w:after="100" w:line="360" w:lineRule="exact"/>
      <w:jc w:val="both"/>
    </w:pPr>
    <w:rPr>
      <w:szCs w:val="24"/>
    </w:rPr>
  </w:style>
  <w:style w:type="paragraph" w:styleId="TOC2">
    <w:name w:val="toc 2"/>
    <w:basedOn w:val="Normal"/>
    <w:next w:val="Normal"/>
    <w:autoRedefine/>
    <w:uiPriority w:val="99"/>
    <w:rsid w:val="00EF01AA"/>
    <w:pPr>
      <w:spacing w:after="100" w:line="360" w:lineRule="exact"/>
      <w:ind w:left="240"/>
      <w:jc w:val="both"/>
    </w:pPr>
    <w:rPr>
      <w:szCs w:val="24"/>
    </w:rPr>
  </w:style>
  <w:style w:type="paragraph" w:styleId="TOC3">
    <w:name w:val="toc 3"/>
    <w:basedOn w:val="Normal"/>
    <w:next w:val="Normal"/>
    <w:autoRedefine/>
    <w:uiPriority w:val="99"/>
    <w:rsid w:val="00EF01AA"/>
    <w:pPr>
      <w:spacing w:after="100" w:line="360" w:lineRule="exact"/>
      <w:ind w:left="480"/>
      <w:jc w:val="both"/>
    </w:pPr>
    <w:rPr>
      <w:szCs w:val="24"/>
    </w:rPr>
  </w:style>
  <w:style w:type="character" w:styleId="Hyperlink">
    <w:name w:val="Hyperlink"/>
    <w:uiPriority w:val="99"/>
    <w:rsid w:val="00EF01AA"/>
    <w:rPr>
      <w:rFonts w:cs="Times New Roman"/>
      <w:color w:val="0000FF"/>
      <w:u w:val="single"/>
    </w:rPr>
  </w:style>
  <w:style w:type="paragraph" w:customStyle="1" w:styleId="Normal1">
    <w:name w:val="Normal1"/>
    <w:uiPriority w:val="99"/>
    <w:rsid w:val="00EF01AA"/>
    <w:pPr>
      <w:spacing w:line="276" w:lineRule="auto"/>
    </w:pPr>
    <w:rPr>
      <w:rFonts w:ascii="Arial" w:hAnsi="Arial" w:cs="Arial"/>
      <w:color w:val="000000"/>
      <w:sz w:val="22"/>
    </w:rPr>
  </w:style>
  <w:style w:type="paragraph" w:customStyle="1" w:styleId="KhngGincch">
    <w:name w:val="Không Giãn cách"/>
    <w:uiPriority w:val="99"/>
    <w:qFormat/>
    <w:rsid w:val="00EF01AA"/>
    <w:rPr>
      <w:sz w:val="28"/>
      <w:szCs w:val="24"/>
      <w:lang w:val="en-US" w:eastAsia="en-US"/>
    </w:rPr>
  </w:style>
</w:styles>
</file>

<file path=word/webSettings.xml><?xml version="1.0" encoding="utf-8"?>
<w:webSettings xmlns:r="http://schemas.openxmlformats.org/officeDocument/2006/relationships" xmlns:w="http://schemas.openxmlformats.org/wordprocessingml/2006/main">
  <w:divs>
    <w:div w:id="277685825">
      <w:marLeft w:val="0"/>
      <w:marRight w:val="0"/>
      <w:marTop w:val="0"/>
      <w:marBottom w:val="0"/>
      <w:divBdr>
        <w:top w:val="none" w:sz="0" w:space="0" w:color="auto"/>
        <w:left w:val="none" w:sz="0" w:space="0" w:color="auto"/>
        <w:bottom w:val="none" w:sz="0" w:space="0" w:color="auto"/>
        <w:right w:val="none" w:sz="0" w:space="0" w:color="auto"/>
      </w:divBdr>
    </w:div>
    <w:div w:id="277685826">
      <w:marLeft w:val="0"/>
      <w:marRight w:val="0"/>
      <w:marTop w:val="0"/>
      <w:marBottom w:val="0"/>
      <w:divBdr>
        <w:top w:val="none" w:sz="0" w:space="0" w:color="auto"/>
        <w:left w:val="none" w:sz="0" w:space="0" w:color="auto"/>
        <w:bottom w:val="none" w:sz="0" w:space="0" w:color="auto"/>
        <w:right w:val="none" w:sz="0" w:space="0" w:color="auto"/>
      </w:divBdr>
    </w:div>
    <w:div w:id="277685827">
      <w:marLeft w:val="0"/>
      <w:marRight w:val="0"/>
      <w:marTop w:val="0"/>
      <w:marBottom w:val="0"/>
      <w:divBdr>
        <w:top w:val="none" w:sz="0" w:space="0" w:color="auto"/>
        <w:left w:val="none" w:sz="0" w:space="0" w:color="auto"/>
        <w:bottom w:val="none" w:sz="0" w:space="0" w:color="auto"/>
        <w:right w:val="none" w:sz="0" w:space="0" w:color="auto"/>
      </w:divBdr>
    </w:div>
    <w:div w:id="277685828">
      <w:marLeft w:val="0"/>
      <w:marRight w:val="0"/>
      <w:marTop w:val="0"/>
      <w:marBottom w:val="0"/>
      <w:divBdr>
        <w:top w:val="none" w:sz="0" w:space="0" w:color="auto"/>
        <w:left w:val="none" w:sz="0" w:space="0" w:color="auto"/>
        <w:bottom w:val="none" w:sz="0" w:space="0" w:color="auto"/>
        <w:right w:val="none" w:sz="0" w:space="0" w:color="auto"/>
      </w:divBdr>
    </w:div>
    <w:div w:id="277685829">
      <w:marLeft w:val="0"/>
      <w:marRight w:val="0"/>
      <w:marTop w:val="0"/>
      <w:marBottom w:val="0"/>
      <w:divBdr>
        <w:top w:val="none" w:sz="0" w:space="0" w:color="auto"/>
        <w:left w:val="none" w:sz="0" w:space="0" w:color="auto"/>
        <w:bottom w:val="none" w:sz="0" w:space="0" w:color="auto"/>
        <w:right w:val="none" w:sz="0" w:space="0" w:color="auto"/>
      </w:divBdr>
    </w:div>
    <w:div w:id="367878288">
      <w:bodyDiv w:val="1"/>
      <w:marLeft w:val="0"/>
      <w:marRight w:val="0"/>
      <w:marTop w:val="0"/>
      <w:marBottom w:val="0"/>
      <w:divBdr>
        <w:top w:val="none" w:sz="0" w:space="0" w:color="auto"/>
        <w:left w:val="none" w:sz="0" w:space="0" w:color="auto"/>
        <w:bottom w:val="none" w:sz="0" w:space="0" w:color="auto"/>
        <w:right w:val="none" w:sz="0" w:space="0" w:color="auto"/>
      </w:divBdr>
    </w:div>
    <w:div w:id="1092123258">
      <w:bodyDiv w:val="1"/>
      <w:marLeft w:val="0"/>
      <w:marRight w:val="0"/>
      <w:marTop w:val="0"/>
      <w:marBottom w:val="0"/>
      <w:divBdr>
        <w:top w:val="none" w:sz="0" w:space="0" w:color="auto"/>
        <w:left w:val="none" w:sz="0" w:space="0" w:color="auto"/>
        <w:bottom w:val="none" w:sz="0" w:space="0" w:color="auto"/>
        <w:right w:val="none" w:sz="0" w:space="0" w:color="auto"/>
      </w:divBdr>
    </w:div>
    <w:div w:id="1312639564">
      <w:bodyDiv w:val="1"/>
      <w:marLeft w:val="0"/>
      <w:marRight w:val="0"/>
      <w:marTop w:val="0"/>
      <w:marBottom w:val="0"/>
      <w:divBdr>
        <w:top w:val="none" w:sz="0" w:space="0" w:color="auto"/>
        <w:left w:val="none" w:sz="0" w:space="0" w:color="auto"/>
        <w:bottom w:val="none" w:sz="0" w:space="0" w:color="auto"/>
        <w:right w:val="none" w:sz="0" w:space="0" w:color="auto"/>
      </w:divBdr>
    </w:div>
    <w:div w:id="1565723202">
      <w:bodyDiv w:val="1"/>
      <w:marLeft w:val="0"/>
      <w:marRight w:val="0"/>
      <w:marTop w:val="0"/>
      <w:marBottom w:val="0"/>
      <w:divBdr>
        <w:top w:val="none" w:sz="0" w:space="0" w:color="auto"/>
        <w:left w:val="none" w:sz="0" w:space="0" w:color="auto"/>
        <w:bottom w:val="none" w:sz="0" w:space="0" w:color="auto"/>
        <w:right w:val="none" w:sz="0" w:space="0" w:color="auto"/>
      </w:divBdr>
    </w:div>
    <w:div w:id="1824201553">
      <w:bodyDiv w:val="1"/>
      <w:marLeft w:val="0"/>
      <w:marRight w:val="0"/>
      <w:marTop w:val="0"/>
      <w:marBottom w:val="0"/>
      <w:divBdr>
        <w:top w:val="none" w:sz="0" w:space="0" w:color="auto"/>
        <w:left w:val="none" w:sz="0" w:space="0" w:color="auto"/>
        <w:bottom w:val="none" w:sz="0" w:space="0" w:color="auto"/>
        <w:right w:val="none" w:sz="0" w:space="0" w:color="auto"/>
      </w:divBdr>
    </w:div>
    <w:div w:id="20353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10</Pages>
  <Words>3809</Words>
  <Characters>21713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BÁO CÁO TÌNH HÌNH PHÁT HÀNH TRÁI PHIẾU DOANH NGHIỆP THEO NGHỊ ĐỊNH 52/2006/NĐ-CP NGÀY 19/5/2006 CỦA CHÍNH PHỦ</vt:lpstr>
    </vt:vector>
  </TitlesOfParts>
  <Company>VPBTC</Company>
  <LinksUpToDate>false</LinksUpToDate>
  <CharactersWithSpaces>25472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TÌNH HÌNH PHÁT HÀNH TRÁI PHIẾU DOANH NGHIỆP THEO NGHỊ ĐỊNH 52/2006/NĐ-CP NGÀY 19/5/2006 CỦA CHÍNH PHỦ</dc:title>
  <dc:creator>Do Duc Minh</dc:creator>
  <cp:lastModifiedBy>lengocchi</cp:lastModifiedBy>
  <cp:revision>11</cp:revision>
  <cp:lastPrinted>2016-09-16T10:48:00Z</cp:lastPrinted>
  <dcterms:created xsi:type="dcterms:W3CDTF">2016-09-13T10:16:00Z</dcterms:created>
  <dcterms:modified xsi:type="dcterms:W3CDTF">2016-09-22T03:20:00Z</dcterms:modified>
</cp:coreProperties>
</file>